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2CA6" w:rsidRDefault="00B92CA6" w:rsidP="003F4562">
      <w:pPr>
        <w:spacing w:before="100" w:beforeAutospacing="1" w:after="100" w:afterAutospacing="1" w:line="480" w:lineRule="auto"/>
        <w:jc w:val="center"/>
        <w:rPr>
          <w:rFonts w:ascii="Times New Roman" w:hAnsi="Times New Roman" w:cs="Times New Roman"/>
          <w:b/>
          <w:sz w:val="24"/>
          <w:szCs w:val="24"/>
        </w:rPr>
      </w:pPr>
    </w:p>
    <w:p w:rsidR="00B92CA6" w:rsidRDefault="00B92CA6" w:rsidP="003F4562">
      <w:pPr>
        <w:spacing w:before="100" w:beforeAutospacing="1" w:after="100" w:afterAutospacing="1" w:line="480" w:lineRule="auto"/>
        <w:jc w:val="center"/>
        <w:rPr>
          <w:rFonts w:ascii="Times New Roman" w:hAnsi="Times New Roman" w:cs="Times New Roman"/>
          <w:b/>
          <w:sz w:val="24"/>
          <w:szCs w:val="24"/>
        </w:rPr>
      </w:pPr>
    </w:p>
    <w:p w:rsidR="00B92CA6" w:rsidRDefault="00B92CA6" w:rsidP="003F4562">
      <w:pPr>
        <w:spacing w:before="100" w:beforeAutospacing="1" w:after="100" w:afterAutospacing="1" w:line="480" w:lineRule="auto"/>
        <w:jc w:val="center"/>
        <w:rPr>
          <w:rFonts w:ascii="Times New Roman" w:hAnsi="Times New Roman" w:cs="Times New Roman"/>
          <w:b/>
          <w:sz w:val="24"/>
          <w:szCs w:val="24"/>
        </w:rPr>
      </w:pPr>
    </w:p>
    <w:p w:rsidR="00B92CA6" w:rsidRDefault="00B92CA6" w:rsidP="003F4562">
      <w:pPr>
        <w:spacing w:before="100" w:beforeAutospacing="1" w:after="100" w:afterAutospacing="1" w:line="480" w:lineRule="auto"/>
        <w:jc w:val="center"/>
        <w:rPr>
          <w:rFonts w:ascii="Times New Roman" w:hAnsi="Times New Roman" w:cs="Times New Roman"/>
          <w:b/>
          <w:sz w:val="24"/>
          <w:szCs w:val="24"/>
        </w:rPr>
      </w:pPr>
    </w:p>
    <w:p w:rsidR="00B92CA6" w:rsidRDefault="00B92CA6" w:rsidP="003F4562">
      <w:pPr>
        <w:spacing w:before="100" w:beforeAutospacing="1" w:after="100" w:afterAutospacing="1" w:line="480" w:lineRule="auto"/>
        <w:jc w:val="center"/>
        <w:rPr>
          <w:rFonts w:ascii="Times New Roman" w:hAnsi="Times New Roman" w:cs="Times New Roman"/>
          <w:b/>
          <w:sz w:val="24"/>
          <w:szCs w:val="24"/>
        </w:rPr>
      </w:pPr>
      <w:bookmarkStart w:id="0" w:name="_GoBack"/>
      <w:bookmarkEnd w:id="0"/>
    </w:p>
    <w:p w:rsidR="00B92CA6" w:rsidRDefault="00B92CA6" w:rsidP="003F4562">
      <w:pPr>
        <w:spacing w:before="100" w:beforeAutospacing="1" w:after="100" w:afterAutospacing="1" w:line="480" w:lineRule="auto"/>
        <w:jc w:val="center"/>
        <w:rPr>
          <w:rFonts w:ascii="Times New Roman" w:hAnsi="Times New Roman" w:cs="Times New Roman"/>
          <w:b/>
          <w:sz w:val="24"/>
          <w:szCs w:val="24"/>
        </w:rPr>
      </w:pPr>
    </w:p>
    <w:p w:rsidR="00B92CA6" w:rsidRDefault="00B92CA6" w:rsidP="003F4562">
      <w:pPr>
        <w:spacing w:before="100" w:beforeAutospacing="1" w:after="100" w:afterAutospacing="1" w:line="480" w:lineRule="auto"/>
        <w:jc w:val="center"/>
        <w:rPr>
          <w:rFonts w:ascii="Times New Roman" w:hAnsi="Times New Roman" w:cs="Times New Roman"/>
          <w:b/>
          <w:sz w:val="24"/>
          <w:szCs w:val="24"/>
        </w:rPr>
      </w:pPr>
    </w:p>
    <w:p w:rsidR="00B92CA6" w:rsidRDefault="00B92CA6" w:rsidP="003F4562">
      <w:pPr>
        <w:spacing w:before="100" w:beforeAutospacing="1" w:after="100" w:afterAutospacing="1" w:line="480" w:lineRule="auto"/>
        <w:jc w:val="center"/>
        <w:rPr>
          <w:rFonts w:ascii="Times New Roman" w:hAnsi="Times New Roman" w:cs="Times New Roman"/>
          <w:b/>
          <w:sz w:val="24"/>
          <w:szCs w:val="24"/>
        </w:rPr>
      </w:pPr>
    </w:p>
    <w:p w:rsidR="00B92CA6" w:rsidRDefault="00B92CA6" w:rsidP="003F4562">
      <w:pPr>
        <w:spacing w:before="100" w:beforeAutospacing="1" w:after="100" w:afterAutospacing="1" w:line="480" w:lineRule="auto"/>
        <w:jc w:val="center"/>
        <w:rPr>
          <w:rFonts w:ascii="Times New Roman" w:hAnsi="Times New Roman" w:cs="Times New Roman"/>
          <w:b/>
          <w:sz w:val="24"/>
          <w:szCs w:val="24"/>
        </w:rPr>
      </w:pPr>
    </w:p>
    <w:p w:rsidR="00B92CA6" w:rsidRDefault="00B92CA6" w:rsidP="003F4562">
      <w:pPr>
        <w:spacing w:before="100" w:beforeAutospacing="1" w:after="100" w:afterAutospacing="1" w:line="480" w:lineRule="auto"/>
        <w:jc w:val="center"/>
        <w:rPr>
          <w:rFonts w:ascii="Times New Roman" w:hAnsi="Times New Roman" w:cs="Times New Roman"/>
          <w:b/>
          <w:sz w:val="24"/>
          <w:szCs w:val="24"/>
        </w:rPr>
      </w:pPr>
    </w:p>
    <w:p w:rsidR="00B92CA6" w:rsidRDefault="00B92CA6" w:rsidP="003F4562">
      <w:pPr>
        <w:spacing w:before="100" w:beforeAutospacing="1" w:after="100" w:afterAutospacing="1" w:line="480" w:lineRule="auto"/>
        <w:jc w:val="center"/>
        <w:rPr>
          <w:rFonts w:ascii="Times New Roman" w:hAnsi="Times New Roman" w:cs="Times New Roman"/>
          <w:b/>
          <w:sz w:val="24"/>
          <w:szCs w:val="24"/>
        </w:rPr>
      </w:pPr>
      <w:r w:rsidRPr="00B92CA6">
        <w:rPr>
          <w:rFonts w:ascii="Times New Roman" w:hAnsi="Times New Roman" w:cs="Times New Roman"/>
          <w:sz w:val="24"/>
          <w:szCs w:val="24"/>
        </w:rPr>
        <w:t>EDUCATION</w:t>
      </w:r>
      <w:r w:rsidRPr="00180F9F">
        <w:rPr>
          <w:rFonts w:ascii="Times New Roman" w:hAnsi="Times New Roman" w:cs="Times New Roman"/>
          <w:b/>
          <w:sz w:val="24"/>
          <w:szCs w:val="24"/>
        </w:rPr>
        <w:t xml:space="preserve"> </w:t>
      </w:r>
    </w:p>
    <w:p w:rsidR="00B92CA6" w:rsidRPr="00B92CA6" w:rsidRDefault="00B92CA6" w:rsidP="003F4562">
      <w:pPr>
        <w:spacing w:before="100" w:beforeAutospacing="1" w:after="100" w:afterAutospacing="1" w:line="480" w:lineRule="auto"/>
        <w:jc w:val="center"/>
        <w:rPr>
          <w:rFonts w:ascii="Times New Roman" w:hAnsi="Times New Roman" w:cs="Times New Roman"/>
          <w:sz w:val="24"/>
          <w:szCs w:val="24"/>
        </w:rPr>
      </w:pPr>
      <w:r w:rsidRPr="00B92CA6">
        <w:rPr>
          <w:rFonts w:ascii="Times New Roman" w:hAnsi="Times New Roman" w:cs="Times New Roman"/>
          <w:sz w:val="24"/>
          <w:szCs w:val="24"/>
        </w:rPr>
        <w:t>Name</w:t>
      </w:r>
    </w:p>
    <w:p w:rsidR="00B92CA6" w:rsidRPr="00B92CA6" w:rsidRDefault="00B92CA6" w:rsidP="003F4562">
      <w:pPr>
        <w:spacing w:before="100" w:beforeAutospacing="1" w:after="100" w:afterAutospacing="1" w:line="480" w:lineRule="auto"/>
        <w:jc w:val="center"/>
        <w:rPr>
          <w:rFonts w:ascii="Times New Roman" w:hAnsi="Times New Roman" w:cs="Times New Roman"/>
          <w:sz w:val="24"/>
          <w:szCs w:val="24"/>
        </w:rPr>
      </w:pPr>
      <w:r w:rsidRPr="00B92CA6">
        <w:rPr>
          <w:rFonts w:ascii="Times New Roman" w:hAnsi="Times New Roman" w:cs="Times New Roman"/>
          <w:sz w:val="24"/>
          <w:szCs w:val="24"/>
        </w:rPr>
        <w:t>Institution</w:t>
      </w:r>
    </w:p>
    <w:p w:rsidR="00B92CA6" w:rsidRPr="00B92CA6" w:rsidRDefault="00B92CA6" w:rsidP="003F4562">
      <w:pPr>
        <w:spacing w:before="100" w:beforeAutospacing="1" w:after="100" w:afterAutospacing="1" w:line="480" w:lineRule="auto"/>
        <w:jc w:val="center"/>
        <w:rPr>
          <w:rFonts w:ascii="Times New Roman" w:hAnsi="Times New Roman" w:cs="Times New Roman"/>
          <w:sz w:val="24"/>
          <w:szCs w:val="24"/>
        </w:rPr>
      </w:pPr>
      <w:r w:rsidRPr="00B92CA6">
        <w:rPr>
          <w:rFonts w:ascii="Times New Roman" w:hAnsi="Times New Roman" w:cs="Times New Roman"/>
          <w:sz w:val="24"/>
          <w:szCs w:val="24"/>
        </w:rPr>
        <w:t>Date</w:t>
      </w:r>
    </w:p>
    <w:p w:rsidR="00B92CA6" w:rsidRDefault="00B92CA6" w:rsidP="003F4562">
      <w:pPr>
        <w:spacing w:before="100" w:beforeAutospacing="1" w:after="100" w:afterAutospacing="1" w:line="480" w:lineRule="auto"/>
        <w:jc w:val="center"/>
        <w:rPr>
          <w:rFonts w:ascii="Times New Roman" w:hAnsi="Times New Roman" w:cs="Times New Roman"/>
          <w:b/>
          <w:sz w:val="24"/>
          <w:szCs w:val="24"/>
        </w:rPr>
      </w:pPr>
    </w:p>
    <w:p w:rsidR="003F4562" w:rsidRDefault="003F4562" w:rsidP="003F4562">
      <w:pPr>
        <w:spacing w:before="100" w:beforeAutospacing="1" w:after="100" w:afterAutospacing="1" w:line="480" w:lineRule="auto"/>
        <w:jc w:val="center"/>
        <w:rPr>
          <w:rFonts w:ascii="Times New Roman" w:hAnsi="Times New Roman" w:cs="Times New Roman"/>
          <w:b/>
          <w:sz w:val="24"/>
          <w:szCs w:val="24"/>
        </w:rPr>
      </w:pPr>
    </w:p>
    <w:p w:rsidR="00C33131" w:rsidRPr="00180F9F" w:rsidRDefault="00C33131" w:rsidP="003F4562">
      <w:pPr>
        <w:spacing w:before="100" w:beforeAutospacing="1" w:after="100" w:afterAutospacing="1" w:line="480" w:lineRule="auto"/>
        <w:jc w:val="center"/>
        <w:rPr>
          <w:rFonts w:ascii="Times New Roman" w:hAnsi="Times New Roman" w:cs="Times New Roman"/>
          <w:b/>
          <w:sz w:val="24"/>
          <w:szCs w:val="24"/>
        </w:rPr>
      </w:pPr>
      <w:r w:rsidRPr="00180F9F">
        <w:rPr>
          <w:rFonts w:ascii="Times New Roman" w:hAnsi="Times New Roman" w:cs="Times New Roman"/>
          <w:b/>
          <w:sz w:val="24"/>
          <w:szCs w:val="24"/>
        </w:rPr>
        <w:lastRenderedPageBreak/>
        <w:t>Question Three</w:t>
      </w:r>
    </w:p>
    <w:p w:rsidR="00C33131" w:rsidRPr="00180F9F" w:rsidRDefault="00C33131" w:rsidP="003F4562">
      <w:pPr>
        <w:spacing w:before="100" w:beforeAutospacing="1" w:after="100" w:afterAutospacing="1" w:line="480" w:lineRule="auto"/>
        <w:jc w:val="both"/>
        <w:rPr>
          <w:rFonts w:ascii="Times New Roman" w:hAnsi="Times New Roman" w:cs="Times New Roman"/>
          <w:b/>
          <w:sz w:val="24"/>
          <w:szCs w:val="24"/>
        </w:rPr>
      </w:pPr>
      <w:r w:rsidRPr="00180F9F">
        <w:rPr>
          <w:rFonts w:ascii="Times New Roman" w:hAnsi="Times New Roman" w:cs="Times New Roman"/>
          <w:b/>
          <w:sz w:val="24"/>
          <w:szCs w:val="24"/>
        </w:rPr>
        <w:t>Qualitative Approach to Educational Research</w:t>
      </w:r>
    </w:p>
    <w:p w:rsidR="00C33131" w:rsidRPr="00180F9F" w:rsidRDefault="001D6A71"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C33131" w:rsidRPr="00180F9F">
        <w:rPr>
          <w:rFonts w:ascii="Times New Roman" w:hAnsi="Times New Roman" w:cs="Times New Roman"/>
          <w:sz w:val="24"/>
          <w:szCs w:val="24"/>
        </w:rPr>
        <w:t xml:space="preserve"> Qualitative approaches to educational research use descriptive data. For educational data to be collected, the following tools are needed: observations, carrying out interviews, carrying out document analyses and conducting analyses of participant products such as journal articles, blogs or images. There are various types of qualitative research namely: ethnography, case study, phenomenological research, narrative approach and historical approach (Smith, 2015)</w:t>
      </w:r>
    </w:p>
    <w:p w:rsidR="00C33131" w:rsidRPr="00180F9F" w:rsidRDefault="00C33131" w:rsidP="003F4562">
      <w:pPr>
        <w:spacing w:before="100" w:beforeAutospacing="1" w:after="100" w:afterAutospacing="1" w:line="480" w:lineRule="auto"/>
        <w:jc w:val="both"/>
        <w:rPr>
          <w:rFonts w:ascii="Times New Roman" w:hAnsi="Times New Roman" w:cs="Times New Roman"/>
          <w:b/>
          <w:sz w:val="24"/>
          <w:szCs w:val="24"/>
        </w:rPr>
      </w:pPr>
      <w:r w:rsidRPr="00180F9F">
        <w:rPr>
          <w:rFonts w:ascii="Times New Roman" w:hAnsi="Times New Roman" w:cs="Times New Roman"/>
          <w:b/>
          <w:sz w:val="24"/>
          <w:szCs w:val="24"/>
        </w:rPr>
        <w:t xml:space="preserve">Characteristics of Qualitative Approaches </w:t>
      </w:r>
    </w:p>
    <w:p w:rsidR="00C33131" w:rsidRPr="00180F9F" w:rsidRDefault="00C33131" w:rsidP="003F4562">
      <w:pPr>
        <w:spacing w:before="100" w:beforeAutospacing="1" w:after="100" w:afterAutospacing="1" w:line="480" w:lineRule="auto"/>
        <w:jc w:val="both"/>
        <w:rPr>
          <w:rFonts w:ascii="Times New Roman" w:hAnsi="Times New Roman" w:cs="Times New Roman"/>
          <w:sz w:val="24"/>
          <w:szCs w:val="24"/>
        </w:rPr>
      </w:pPr>
      <w:r w:rsidRPr="00180F9F">
        <w:rPr>
          <w:rFonts w:ascii="Times New Roman" w:hAnsi="Times New Roman" w:cs="Times New Roman"/>
          <w:sz w:val="24"/>
          <w:szCs w:val="24"/>
        </w:rPr>
        <w:t xml:space="preserve"> </w:t>
      </w:r>
      <w:r w:rsidR="001D6A71">
        <w:rPr>
          <w:rFonts w:ascii="Times New Roman" w:hAnsi="Times New Roman" w:cs="Times New Roman"/>
          <w:sz w:val="24"/>
          <w:szCs w:val="24"/>
        </w:rPr>
        <w:tab/>
      </w:r>
      <w:r w:rsidRPr="00180F9F">
        <w:rPr>
          <w:rFonts w:ascii="Times New Roman" w:hAnsi="Times New Roman" w:cs="Times New Roman"/>
          <w:sz w:val="24"/>
          <w:szCs w:val="24"/>
        </w:rPr>
        <w:t xml:space="preserve">Qualitative research has some features that differentiate it from other methods of researching some of them are discussed in this paragraph. First is that most researchers who use this method tend to believe everything that their respondents give their feedback. Another unique feature is that the researchers who use this approach have to have a unique set of skills such as excellent listening skills and building a good relationship with participants. </w:t>
      </w:r>
    </w:p>
    <w:p w:rsidR="00EB569A" w:rsidRPr="00180F9F" w:rsidRDefault="001D6A71"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C33131" w:rsidRPr="00180F9F">
        <w:rPr>
          <w:rFonts w:ascii="Times New Roman" w:hAnsi="Times New Roman" w:cs="Times New Roman"/>
          <w:sz w:val="24"/>
          <w:szCs w:val="24"/>
        </w:rPr>
        <w:t>Furthermore, the research design has to be flexible for the ease of accommodating changes. Online and mobile technology offer unique capabilities to researchers who use the same. Such privileges include respondents having more ways to respond better to the researcher's questions (</w:t>
      </w:r>
      <w:proofErr w:type="spellStart"/>
      <w:r w:rsidR="00C33131" w:rsidRPr="00180F9F">
        <w:rPr>
          <w:rFonts w:ascii="Times New Roman" w:hAnsi="Times New Roman" w:cs="Times New Roman"/>
          <w:sz w:val="24"/>
          <w:szCs w:val="24"/>
        </w:rPr>
        <w:t>Ary</w:t>
      </w:r>
      <w:proofErr w:type="spellEnd"/>
      <w:r w:rsidR="00C33131" w:rsidRPr="00180F9F">
        <w:rPr>
          <w:rFonts w:ascii="Times New Roman" w:hAnsi="Times New Roman" w:cs="Times New Roman"/>
          <w:sz w:val="24"/>
          <w:szCs w:val="24"/>
        </w:rPr>
        <w:t xml:space="preserve"> et al. 2018). This approach is also characterized by the close relationship between the participant and researcher unlike when using the qualitative method.</w:t>
      </w:r>
    </w:p>
    <w:p w:rsidR="00C33131" w:rsidRPr="00180F9F" w:rsidRDefault="00C33131" w:rsidP="003F4562">
      <w:pPr>
        <w:spacing w:before="100" w:beforeAutospacing="1" w:after="100" w:afterAutospacing="1" w:line="480" w:lineRule="auto"/>
        <w:jc w:val="both"/>
        <w:rPr>
          <w:rFonts w:ascii="Times New Roman" w:hAnsi="Times New Roman" w:cs="Times New Roman"/>
          <w:b/>
          <w:sz w:val="24"/>
          <w:szCs w:val="24"/>
        </w:rPr>
      </w:pPr>
      <w:r w:rsidRPr="00180F9F">
        <w:rPr>
          <w:rFonts w:ascii="Times New Roman" w:hAnsi="Times New Roman" w:cs="Times New Roman"/>
          <w:b/>
          <w:sz w:val="24"/>
          <w:szCs w:val="24"/>
        </w:rPr>
        <w:t>A. Interpretative Phenomenological Analysis (IPA)</w:t>
      </w:r>
    </w:p>
    <w:p w:rsidR="00C33131" w:rsidRPr="00180F9F" w:rsidRDefault="00C33131" w:rsidP="003F4562">
      <w:pPr>
        <w:spacing w:before="100" w:beforeAutospacing="1" w:after="100" w:afterAutospacing="1" w:line="480" w:lineRule="auto"/>
        <w:jc w:val="both"/>
        <w:rPr>
          <w:rFonts w:ascii="Times New Roman" w:hAnsi="Times New Roman" w:cs="Times New Roman"/>
          <w:sz w:val="24"/>
          <w:szCs w:val="24"/>
        </w:rPr>
      </w:pPr>
      <w:r w:rsidRPr="00180F9F">
        <w:rPr>
          <w:rFonts w:ascii="Times New Roman" w:hAnsi="Times New Roman" w:cs="Times New Roman"/>
          <w:sz w:val="24"/>
          <w:szCs w:val="24"/>
        </w:rPr>
        <w:lastRenderedPageBreak/>
        <w:t xml:space="preserve"> </w:t>
      </w:r>
      <w:r w:rsidR="001D6A71">
        <w:rPr>
          <w:rFonts w:ascii="Times New Roman" w:hAnsi="Times New Roman" w:cs="Times New Roman"/>
          <w:sz w:val="24"/>
          <w:szCs w:val="24"/>
        </w:rPr>
        <w:tab/>
      </w:r>
      <w:r w:rsidRPr="00180F9F">
        <w:rPr>
          <w:rFonts w:ascii="Times New Roman" w:hAnsi="Times New Roman" w:cs="Times New Roman"/>
          <w:sz w:val="24"/>
          <w:szCs w:val="24"/>
        </w:rPr>
        <w:t xml:space="preserve">This is an approach that aims to give insights into how someone in a specific context makes sense of a particular phenomenon. In most cases, the aspects have a relation to some significant personal experiences taking the form of significant life events in </w:t>
      </w:r>
      <w:r w:rsidR="001D6A71">
        <w:rPr>
          <w:rFonts w:ascii="Times New Roman" w:hAnsi="Times New Roman" w:cs="Times New Roman"/>
          <w:sz w:val="24"/>
          <w:szCs w:val="24"/>
        </w:rPr>
        <w:t xml:space="preserve">one's life or maybe a specific </w:t>
      </w:r>
      <w:r w:rsidRPr="00180F9F">
        <w:rPr>
          <w:rFonts w:ascii="Times New Roman" w:hAnsi="Times New Roman" w:cs="Times New Roman"/>
          <w:sz w:val="24"/>
          <w:szCs w:val="24"/>
        </w:rPr>
        <w:t xml:space="preserve">relationship development. This approach is distinct in that it combines psychological, idiographic and interpretive components in its research. The Interpretative Phenomenological Analysis approach takes different forms. Firstly, it may be done through carefully examining experiences as well as how only one participant makes sense of a particular situation.  </w:t>
      </w:r>
      <w:r w:rsidR="001D6A71">
        <w:rPr>
          <w:rFonts w:ascii="Times New Roman" w:hAnsi="Times New Roman" w:cs="Times New Roman"/>
          <w:sz w:val="24"/>
          <w:szCs w:val="24"/>
        </w:rPr>
        <w:tab/>
      </w:r>
      <w:r w:rsidRPr="00180F9F">
        <w:rPr>
          <w:rFonts w:ascii="Times New Roman" w:hAnsi="Times New Roman" w:cs="Times New Roman"/>
          <w:sz w:val="24"/>
          <w:szCs w:val="24"/>
        </w:rPr>
        <w:t xml:space="preserve">Furthermore, a recommended number of participants (preferably between three and fifteen) may be observed by the educational researcher to gather the required data. This method is referred to as purposive sampling. The participants are precisely invited to participate in the process because they are capable of offering significant insight to the educational researcher for instance (Stage, 2015). In this approach, data is collected using open-ended and flexible inquiry methods such as interviews and focus groups.  The interviewer has to adopt a unique and facilitative approach towards its respondents. </w:t>
      </w:r>
    </w:p>
    <w:p w:rsidR="00C33131" w:rsidRPr="00180F9F" w:rsidRDefault="00C33131" w:rsidP="003F4562">
      <w:pPr>
        <w:spacing w:before="100" w:beforeAutospacing="1" w:after="100" w:afterAutospacing="1" w:line="480" w:lineRule="auto"/>
        <w:jc w:val="both"/>
        <w:rPr>
          <w:rFonts w:ascii="Times New Roman" w:hAnsi="Times New Roman" w:cs="Times New Roman"/>
          <w:b/>
          <w:sz w:val="24"/>
          <w:szCs w:val="24"/>
        </w:rPr>
      </w:pPr>
      <w:r w:rsidRPr="00180F9F">
        <w:rPr>
          <w:rFonts w:ascii="Times New Roman" w:hAnsi="Times New Roman" w:cs="Times New Roman"/>
          <w:b/>
          <w:sz w:val="24"/>
          <w:szCs w:val="24"/>
        </w:rPr>
        <w:t>B. Case studies</w:t>
      </w:r>
    </w:p>
    <w:p w:rsidR="00C33131" w:rsidRPr="00180F9F" w:rsidRDefault="001D6A71"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C33131" w:rsidRPr="00180F9F">
        <w:rPr>
          <w:rFonts w:ascii="Times New Roman" w:hAnsi="Times New Roman" w:cs="Times New Roman"/>
          <w:sz w:val="24"/>
          <w:szCs w:val="24"/>
        </w:rPr>
        <w:t xml:space="preserve"> These are qualitative research methods that take the form of an in-depth, comprehensive examination of a case; that is the topic of study. Also, it also takes into account all other conditions that are in the context of the situation being studied. Case studies appear mostly in journals and in conferences that are professional. Case studies in educational research may be on an individual, event, organization or an action.</w:t>
      </w:r>
    </w:p>
    <w:p w:rsidR="00C33131" w:rsidRPr="00180F9F" w:rsidRDefault="00C33131" w:rsidP="003F4562">
      <w:pPr>
        <w:spacing w:before="100" w:beforeAutospacing="1" w:after="100" w:afterAutospacing="1" w:line="480" w:lineRule="auto"/>
        <w:jc w:val="both"/>
        <w:rPr>
          <w:rFonts w:ascii="Times New Roman" w:hAnsi="Times New Roman" w:cs="Times New Roman"/>
          <w:sz w:val="24"/>
          <w:szCs w:val="24"/>
        </w:rPr>
      </w:pPr>
      <w:r w:rsidRPr="00180F9F">
        <w:rPr>
          <w:rFonts w:ascii="Times New Roman" w:hAnsi="Times New Roman" w:cs="Times New Roman"/>
          <w:sz w:val="24"/>
          <w:szCs w:val="24"/>
        </w:rPr>
        <w:t xml:space="preserve"> </w:t>
      </w:r>
      <w:r w:rsidR="001D6A71">
        <w:rPr>
          <w:rFonts w:ascii="Times New Roman" w:hAnsi="Times New Roman" w:cs="Times New Roman"/>
          <w:sz w:val="24"/>
          <w:szCs w:val="24"/>
        </w:rPr>
        <w:tab/>
      </w:r>
      <w:r w:rsidRPr="00180F9F">
        <w:rPr>
          <w:rFonts w:ascii="Times New Roman" w:hAnsi="Times New Roman" w:cs="Times New Roman"/>
          <w:sz w:val="24"/>
          <w:szCs w:val="24"/>
        </w:rPr>
        <w:t xml:space="preserve">To collect information that can help in precisely understanding a case, the researcher ought to select an unusual or exciting subject. There is also need to choose topics that reveal </w:t>
      </w:r>
      <w:r w:rsidRPr="00180F9F">
        <w:rPr>
          <w:rFonts w:ascii="Times New Roman" w:hAnsi="Times New Roman" w:cs="Times New Roman"/>
          <w:sz w:val="24"/>
          <w:szCs w:val="24"/>
        </w:rPr>
        <w:lastRenderedPageBreak/>
        <w:t>certain circumstances of interest. In this approach, samples are selected using known facts about the case. This is opposed to other research methods that randomly select their samples. There are three types of cases for selection in this approach namely: key cases, outlier cases and local knowledge cases (</w:t>
      </w:r>
      <w:proofErr w:type="spellStart"/>
      <w:r w:rsidRPr="00180F9F">
        <w:rPr>
          <w:rFonts w:ascii="Times New Roman" w:hAnsi="Times New Roman" w:cs="Times New Roman"/>
          <w:sz w:val="24"/>
          <w:szCs w:val="24"/>
        </w:rPr>
        <w:t>Yazan</w:t>
      </w:r>
      <w:proofErr w:type="spellEnd"/>
      <w:r w:rsidRPr="00180F9F">
        <w:rPr>
          <w:rFonts w:ascii="Times New Roman" w:hAnsi="Times New Roman" w:cs="Times New Roman"/>
          <w:sz w:val="24"/>
          <w:szCs w:val="24"/>
        </w:rPr>
        <w:t xml:space="preserve">, 2015). </w:t>
      </w:r>
    </w:p>
    <w:p w:rsidR="00C33131" w:rsidRPr="00180F9F" w:rsidRDefault="00C33131" w:rsidP="003F4562">
      <w:pPr>
        <w:spacing w:before="100" w:beforeAutospacing="1" w:after="100" w:afterAutospacing="1" w:line="480" w:lineRule="auto"/>
        <w:jc w:val="both"/>
        <w:rPr>
          <w:rFonts w:ascii="Times New Roman" w:hAnsi="Times New Roman" w:cs="Times New Roman"/>
          <w:b/>
          <w:sz w:val="24"/>
          <w:szCs w:val="24"/>
        </w:rPr>
      </w:pPr>
      <w:r w:rsidRPr="00180F9F">
        <w:rPr>
          <w:rFonts w:ascii="Times New Roman" w:hAnsi="Times New Roman" w:cs="Times New Roman"/>
          <w:b/>
          <w:sz w:val="24"/>
          <w:szCs w:val="24"/>
        </w:rPr>
        <w:t>When to use Qualitative Approaches</w:t>
      </w:r>
    </w:p>
    <w:p w:rsidR="00C33131" w:rsidRPr="00180F9F" w:rsidRDefault="00C33131" w:rsidP="003F4562">
      <w:pPr>
        <w:spacing w:before="100" w:beforeAutospacing="1" w:after="100" w:afterAutospacing="1" w:line="480" w:lineRule="auto"/>
        <w:jc w:val="both"/>
        <w:rPr>
          <w:rFonts w:ascii="Times New Roman" w:hAnsi="Times New Roman" w:cs="Times New Roman"/>
          <w:sz w:val="24"/>
          <w:szCs w:val="24"/>
        </w:rPr>
      </w:pPr>
      <w:r w:rsidRPr="00180F9F">
        <w:rPr>
          <w:rFonts w:ascii="Times New Roman" w:hAnsi="Times New Roman" w:cs="Times New Roman"/>
          <w:sz w:val="24"/>
          <w:szCs w:val="24"/>
        </w:rPr>
        <w:t xml:space="preserve"> </w:t>
      </w:r>
      <w:r w:rsidR="001D6A71">
        <w:rPr>
          <w:rFonts w:ascii="Times New Roman" w:hAnsi="Times New Roman" w:cs="Times New Roman"/>
          <w:sz w:val="24"/>
          <w:szCs w:val="24"/>
        </w:rPr>
        <w:tab/>
      </w:r>
      <w:r w:rsidRPr="00180F9F">
        <w:rPr>
          <w:rFonts w:ascii="Times New Roman" w:hAnsi="Times New Roman" w:cs="Times New Roman"/>
          <w:sz w:val="24"/>
          <w:szCs w:val="24"/>
        </w:rPr>
        <w:t xml:space="preserve">Qualitative approaches should be used when the subject matter requires the researcher is seeking to explore, explain and make sense of various phenomena. Additionally, this method is preferred when the data collected is expected in the form of pictures or narratives. A third circumstance that may make the researcher conditioned to use qualitative approaches to researching educational matters is when the data is expected to be presented in a subjective format. Subjective information readily exposes biases and experiences. When such results are displayed, it significantly impacts on the interpretation. </w:t>
      </w:r>
    </w:p>
    <w:p w:rsidR="00C33131" w:rsidRPr="001D6A71" w:rsidRDefault="00C33131" w:rsidP="003F4562">
      <w:pPr>
        <w:spacing w:before="100" w:beforeAutospacing="1" w:after="100" w:afterAutospacing="1" w:line="480" w:lineRule="auto"/>
        <w:jc w:val="both"/>
        <w:rPr>
          <w:rFonts w:ascii="Times New Roman" w:hAnsi="Times New Roman" w:cs="Times New Roman"/>
          <w:b/>
          <w:sz w:val="24"/>
          <w:szCs w:val="24"/>
        </w:rPr>
      </w:pPr>
      <w:r w:rsidRPr="001D6A71">
        <w:rPr>
          <w:rFonts w:ascii="Times New Roman" w:hAnsi="Times New Roman" w:cs="Times New Roman"/>
          <w:b/>
          <w:sz w:val="24"/>
          <w:szCs w:val="24"/>
        </w:rPr>
        <w:t>Quantitative Approaches to Educational Research</w:t>
      </w:r>
    </w:p>
    <w:p w:rsidR="00C33131" w:rsidRPr="00180F9F" w:rsidRDefault="00C33131" w:rsidP="003F4562">
      <w:pPr>
        <w:spacing w:before="100" w:beforeAutospacing="1" w:after="100" w:afterAutospacing="1" w:line="480" w:lineRule="auto"/>
        <w:jc w:val="both"/>
        <w:rPr>
          <w:rFonts w:ascii="Times New Roman" w:hAnsi="Times New Roman" w:cs="Times New Roman"/>
          <w:sz w:val="24"/>
          <w:szCs w:val="24"/>
        </w:rPr>
      </w:pPr>
      <w:r w:rsidRPr="00180F9F">
        <w:rPr>
          <w:rFonts w:ascii="Times New Roman" w:hAnsi="Times New Roman" w:cs="Times New Roman"/>
          <w:sz w:val="24"/>
          <w:szCs w:val="24"/>
        </w:rPr>
        <w:t xml:space="preserve"> </w:t>
      </w:r>
      <w:r w:rsidR="001D6A71">
        <w:rPr>
          <w:rFonts w:ascii="Times New Roman" w:hAnsi="Times New Roman" w:cs="Times New Roman"/>
          <w:sz w:val="24"/>
          <w:szCs w:val="24"/>
        </w:rPr>
        <w:tab/>
      </w:r>
      <w:r w:rsidRPr="00180F9F">
        <w:rPr>
          <w:rFonts w:ascii="Times New Roman" w:hAnsi="Times New Roman" w:cs="Times New Roman"/>
          <w:sz w:val="24"/>
          <w:szCs w:val="24"/>
        </w:rPr>
        <w:t>Quantitative approaches in any field of research involve empirical scrutiny of all observable phenomena through computational, mathematical and statistical techniques. The primary objective of adopting quantitative methods to research is to develop and use mathematical theories hypotheses and models regarding certain phenomena. Measurement is central to quantitative analysis; this is because it gives the essential connection between mathematical expressions after empirical observation of quantitative relationships (</w:t>
      </w:r>
      <w:proofErr w:type="spellStart"/>
      <w:r w:rsidRPr="00180F9F">
        <w:rPr>
          <w:rFonts w:ascii="Times New Roman" w:hAnsi="Times New Roman" w:cs="Times New Roman"/>
          <w:sz w:val="24"/>
          <w:szCs w:val="24"/>
        </w:rPr>
        <w:t>Mertens</w:t>
      </w:r>
      <w:proofErr w:type="spellEnd"/>
      <w:r w:rsidRPr="00180F9F">
        <w:rPr>
          <w:rFonts w:ascii="Times New Roman" w:hAnsi="Times New Roman" w:cs="Times New Roman"/>
          <w:sz w:val="24"/>
          <w:szCs w:val="24"/>
        </w:rPr>
        <w:t xml:space="preserve">, 2014). </w:t>
      </w:r>
    </w:p>
    <w:p w:rsidR="00C33131" w:rsidRPr="001D6A71" w:rsidRDefault="00C33131" w:rsidP="003F4562">
      <w:pPr>
        <w:spacing w:before="100" w:beforeAutospacing="1" w:after="100" w:afterAutospacing="1" w:line="480" w:lineRule="auto"/>
        <w:jc w:val="both"/>
        <w:rPr>
          <w:rFonts w:ascii="Times New Roman" w:hAnsi="Times New Roman" w:cs="Times New Roman"/>
          <w:b/>
          <w:sz w:val="24"/>
          <w:szCs w:val="24"/>
        </w:rPr>
      </w:pPr>
      <w:r w:rsidRPr="001D6A71">
        <w:rPr>
          <w:rFonts w:ascii="Times New Roman" w:hAnsi="Times New Roman" w:cs="Times New Roman"/>
          <w:b/>
          <w:sz w:val="24"/>
          <w:szCs w:val="24"/>
        </w:rPr>
        <w:t xml:space="preserve">Characteristics of Quantitative Research Approaches </w:t>
      </w:r>
    </w:p>
    <w:p w:rsidR="00C33131" w:rsidRPr="00180F9F" w:rsidRDefault="00C33131" w:rsidP="003F4562">
      <w:pPr>
        <w:spacing w:before="100" w:beforeAutospacing="1" w:after="100" w:afterAutospacing="1" w:line="480" w:lineRule="auto"/>
        <w:jc w:val="both"/>
        <w:rPr>
          <w:rFonts w:ascii="Times New Roman" w:hAnsi="Times New Roman" w:cs="Times New Roman"/>
          <w:sz w:val="24"/>
          <w:szCs w:val="24"/>
        </w:rPr>
      </w:pPr>
      <w:r w:rsidRPr="00180F9F">
        <w:rPr>
          <w:rFonts w:ascii="Times New Roman" w:hAnsi="Times New Roman" w:cs="Times New Roman"/>
          <w:sz w:val="24"/>
          <w:szCs w:val="24"/>
        </w:rPr>
        <w:lastRenderedPageBreak/>
        <w:t xml:space="preserve"> </w:t>
      </w:r>
      <w:r w:rsidR="001D6A71">
        <w:rPr>
          <w:rFonts w:ascii="Times New Roman" w:hAnsi="Times New Roman" w:cs="Times New Roman"/>
          <w:sz w:val="24"/>
          <w:szCs w:val="24"/>
        </w:rPr>
        <w:tab/>
      </w:r>
      <w:r w:rsidRPr="00180F9F">
        <w:rPr>
          <w:rFonts w:ascii="Times New Roman" w:hAnsi="Times New Roman" w:cs="Times New Roman"/>
          <w:sz w:val="24"/>
          <w:szCs w:val="24"/>
        </w:rPr>
        <w:t>First, before data collection begins, all relevant aspects of the study are keenly designed unlike in quantitative approaches where the design is created during the study. The second characteristic is that the researcher is not the instrument that collects data. The researcher instead uses tools such as measuring equipment and questionnaires to gather numerical data. Thirdly, results are based on broad enough samples that adequately represent the population.</w:t>
      </w:r>
    </w:p>
    <w:p w:rsidR="00C33131" w:rsidRPr="00180F9F" w:rsidRDefault="00C33131" w:rsidP="003F4562">
      <w:pPr>
        <w:spacing w:before="100" w:beforeAutospacing="1" w:after="100" w:afterAutospacing="1" w:line="480" w:lineRule="auto"/>
        <w:jc w:val="both"/>
        <w:rPr>
          <w:rFonts w:ascii="Times New Roman" w:hAnsi="Times New Roman" w:cs="Times New Roman"/>
          <w:sz w:val="24"/>
          <w:szCs w:val="24"/>
        </w:rPr>
      </w:pPr>
      <w:r w:rsidRPr="00180F9F">
        <w:rPr>
          <w:rFonts w:ascii="Times New Roman" w:hAnsi="Times New Roman" w:cs="Times New Roman"/>
          <w:sz w:val="24"/>
          <w:szCs w:val="24"/>
        </w:rPr>
        <w:t xml:space="preserve"> </w:t>
      </w:r>
      <w:r w:rsidR="001D6A71">
        <w:rPr>
          <w:rFonts w:ascii="Times New Roman" w:hAnsi="Times New Roman" w:cs="Times New Roman"/>
          <w:sz w:val="24"/>
          <w:szCs w:val="24"/>
        </w:rPr>
        <w:tab/>
      </w:r>
      <w:r w:rsidRPr="00180F9F">
        <w:rPr>
          <w:rFonts w:ascii="Times New Roman" w:hAnsi="Times New Roman" w:cs="Times New Roman"/>
          <w:sz w:val="24"/>
          <w:szCs w:val="24"/>
        </w:rPr>
        <w:t xml:space="preserve"> Additionally, all data is presented in a numerical form usually in figures tables and charts. Quantitative approaches give the researcher ability to predict future outcomes as well as to investigate casual relationships (Smith, 2015). The main aim of conducting quantitative research is to classify, count and come up with statistical models in a bid to substantiate on what has been observed in the field. When inferential statistics are used, the researcher needs to give descriptive statistics, sample sizes and confidence intervals for all variables. </w:t>
      </w:r>
    </w:p>
    <w:p w:rsidR="00C33131" w:rsidRPr="001D6A71" w:rsidRDefault="00C33131" w:rsidP="003F4562">
      <w:pPr>
        <w:spacing w:before="100" w:beforeAutospacing="1" w:after="100" w:afterAutospacing="1" w:line="480" w:lineRule="auto"/>
        <w:jc w:val="both"/>
        <w:rPr>
          <w:rFonts w:ascii="Times New Roman" w:hAnsi="Times New Roman" w:cs="Times New Roman"/>
          <w:b/>
          <w:sz w:val="24"/>
          <w:szCs w:val="24"/>
        </w:rPr>
      </w:pPr>
      <w:r w:rsidRPr="001D6A71">
        <w:rPr>
          <w:rFonts w:ascii="Times New Roman" w:hAnsi="Times New Roman" w:cs="Times New Roman"/>
          <w:b/>
          <w:sz w:val="24"/>
          <w:szCs w:val="24"/>
        </w:rPr>
        <w:t>Types of Quantitative Approaches</w:t>
      </w:r>
    </w:p>
    <w:p w:rsidR="00C33131" w:rsidRPr="001D6A71" w:rsidRDefault="00C33131" w:rsidP="003F4562">
      <w:pPr>
        <w:pStyle w:val="ListParagraph"/>
        <w:numPr>
          <w:ilvl w:val="0"/>
          <w:numId w:val="2"/>
        </w:numPr>
        <w:spacing w:before="100" w:beforeAutospacing="1" w:after="100" w:afterAutospacing="1" w:line="480" w:lineRule="auto"/>
        <w:jc w:val="both"/>
        <w:rPr>
          <w:rFonts w:ascii="Times New Roman" w:hAnsi="Times New Roman" w:cs="Times New Roman"/>
          <w:b/>
          <w:sz w:val="24"/>
          <w:szCs w:val="24"/>
        </w:rPr>
      </w:pPr>
      <w:r w:rsidRPr="001D6A71">
        <w:rPr>
          <w:rFonts w:ascii="Times New Roman" w:hAnsi="Times New Roman" w:cs="Times New Roman"/>
          <w:b/>
          <w:sz w:val="24"/>
          <w:szCs w:val="24"/>
        </w:rPr>
        <w:t xml:space="preserve">The Correlational Design </w:t>
      </w:r>
    </w:p>
    <w:p w:rsidR="00C33131" w:rsidRPr="001D6A71" w:rsidRDefault="001D6A71"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C33131" w:rsidRPr="001D6A71">
        <w:rPr>
          <w:rFonts w:ascii="Times New Roman" w:hAnsi="Times New Roman" w:cs="Times New Roman"/>
          <w:sz w:val="24"/>
          <w:szCs w:val="24"/>
        </w:rPr>
        <w:t>This type of research involves studying at least two quantitative variables from one group of participants. The researcher has the responsibility to determine whether the variables are related or how they vary. Theoretically, as long there is numerical data for any two variables from one group, there has to be a correlation. It is advised that there is no need to collect and analyze data on two variables that seem to be far apart.</w:t>
      </w:r>
    </w:p>
    <w:p w:rsidR="00C33131" w:rsidRPr="001D6A71" w:rsidRDefault="001D6A71"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C33131" w:rsidRPr="001D6A71">
        <w:rPr>
          <w:rFonts w:ascii="Times New Roman" w:hAnsi="Times New Roman" w:cs="Times New Roman"/>
          <w:sz w:val="24"/>
          <w:szCs w:val="24"/>
        </w:rPr>
        <w:t xml:space="preserve">In this approach, a higher </w:t>
      </w:r>
      <w:r w:rsidR="001E597C">
        <w:rPr>
          <w:rFonts w:ascii="Times New Roman" w:hAnsi="Times New Roman" w:cs="Times New Roman"/>
          <w:sz w:val="24"/>
          <w:szCs w:val="24"/>
        </w:rPr>
        <w:t>number of parti</w:t>
      </w:r>
      <w:r w:rsidR="004C7A40">
        <w:rPr>
          <w:rFonts w:ascii="Times New Roman" w:hAnsi="Times New Roman" w:cs="Times New Roman"/>
          <w:sz w:val="24"/>
          <w:szCs w:val="24"/>
        </w:rPr>
        <w:t xml:space="preserve">cipants make </w:t>
      </w:r>
      <w:r w:rsidR="00C33131" w:rsidRPr="001D6A71">
        <w:rPr>
          <w:rFonts w:ascii="Times New Roman" w:hAnsi="Times New Roman" w:cs="Times New Roman"/>
          <w:sz w:val="24"/>
          <w:szCs w:val="24"/>
        </w:rPr>
        <w:t>the findings</w:t>
      </w:r>
      <w:r w:rsidR="004C7A40">
        <w:rPr>
          <w:rFonts w:ascii="Times New Roman" w:hAnsi="Times New Roman" w:cs="Times New Roman"/>
          <w:sz w:val="24"/>
          <w:szCs w:val="24"/>
        </w:rPr>
        <w:t xml:space="preserve"> seem more valid</w:t>
      </w:r>
      <w:r w:rsidR="00C33131" w:rsidRPr="001D6A71">
        <w:rPr>
          <w:rFonts w:ascii="Times New Roman" w:hAnsi="Times New Roman" w:cs="Times New Roman"/>
          <w:sz w:val="24"/>
          <w:szCs w:val="24"/>
        </w:rPr>
        <w:t xml:space="preserve">. Data may be collected through administering knowledge or psychological tests. Furthermore, the quantitative response from questionnaires and surveys provide crucial data. Correlations between </w:t>
      </w:r>
      <w:r w:rsidR="00C33131" w:rsidRPr="001D6A71">
        <w:rPr>
          <w:rFonts w:ascii="Times New Roman" w:hAnsi="Times New Roman" w:cs="Times New Roman"/>
          <w:sz w:val="24"/>
          <w:szCs w:val="24"/>
        </w:rPr>
        <w:lastRenderedPageBreak/>
        <w:t>the variables selected are efficiently computed using computer applications specifically Microsoft Excel. Graphs and charts can also be drawn using computers; this makes data analysis in using this desi</w:t>
      </w:r>
      <w:r w:rsidR="001E597C">
        <w:rPr>
          <w:rFonts w:ascii="Times New Roman" w:hAnsi="Times New Roman" w:cs="Times New Roman"/>
          <w:sz w:val="24"/>
          <w:szCs w:val="24"/>
        </w:rPr>
        <w:t>gn the easiest (</w:t>
      </w:r>
      <w:proofErr w:type="spellStart"/>
      <w:r w:rsidR="001E597C">
        <w:rPr>
          <w:rFonts w:ascii="Times New Roman" w:hAnsi="Times New Roman" w:cs="Times New Roman"/>
          <w:sz w:val="24"/>
          <w:szCs w:val="24"/>
        </w:rPr>
        <w:t>Ary</w:t>
      </w:r>
      <w:proofErr w:type="spellEnd"/>
      <w:r w:rsidR="001E597C">
        <w:rPr>
          <w:rFonts w:ascii="Times New Roman" w:hAnsi="Times New Roman" w:cs="Times New Roman"/>
          <w:sz w:val="24"/>
          <w:szCs w:val="24"/>
        </w:rPr>
        <w:t xml:space="preserve"> et al. 2018)</w:t>
      </w:r>
    </w:p>
    <w:p w:rsidR="00C33131" w:rsidRPr="001D6A71" w:rsidRDefault="00C33131" w:rsidP="003F4562">
      <w:pPr>
        <w:spacing w:before="100" w:beforeAutospacing="1" w:after="100" w:afterAutospacing="1" w:line="480" w:lineRule="auto"/>
        <w:jc w:val="both"/>
        <w:rPr>
          <w:rFonts w:ascii="Times New Roman" w:hAnsi="Times New Roman" w:cs="Times New Roman"/>
          <w:b/>
          <w:sz w:val="24"/>
          <w:szCs w:val="24"/>
        </w:rPr>
      </w:pPr>
      <w:r w:rsidRPr="001D6A71">
        <w:rPr>
          <w:rFonts w:ascii="Times New Roman" w:hAnsi="Times New Roman" w:cs="Times New Roman"/>
          <w:b/>
          <w:sz w:val="24"/>
          <w:szCs w:val="24"/>
        </w:rPr>
        <w:t>B. The Experimental Design</w:t>
      </w:r>
    </w:p>
    <w:p w:rsidR="00C33131" w:rsidRPr="001D6A71" w:rsidRDefault="001D6A71"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C33131" w:rsidRPr="001D6A71">
        <w:rPr>
          <w:rFonts w:ascii="Times New Roman" w:hAnsi="Times New Roman" w:cs="Times New Roman"/>
          <w:sz w:val="24"/>
          <w:szCs w:val="24"/>
        </w:rPr>
        <w:t>This is a scientific approach to research. It involves the researcher selecting and manipulates at least one variable while controlling and measuring changes in the other variables. Every experiment has a control experiment; subjects are randomly are assigned to the groups at random. After this then only one effect is tested at a time to ensure results are precise. Every other experiment conducted to enable the researcher to give predictions on phenomena.</w:t>
      </w:r>
    </w:p>
    <w:p w:rsidR="00C33131" w:rsidRPr="00180F9F" w:rsidRDefault="00C33131" w:rsidP="003F4562">
      <w:pPr>
        <w:pStyle w:val="ListParagraph"/>
        <w:spacing w:before="100" w:beforeAutospacing="1" w:after="100" w:afterAutospacing="1" w:line="480" w:lineRule="auto"/>
        <w:jc w:val="both"/>
        <w:rPr>
          <w:rFonts w:ascii="Times New Roman" w:hAnsi="Times New Roman" w:cs="Times New Roman"/>
          <w:sz w:val="24"/>
          <w:szCs w:val="24"/>
        </w:rPr>
      </w:pPr>
    </w:p>
    <w:p w:rsidR="00C33131" w:rsidRPr="001D6A71" w:rsidRDefault="001D6A71"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C33131" w:rsidRPr="001D6A71">
        <w:rPr>
          <w:rFonts w:ascii="Times New Roman" w:hAnsi="Times New Roman" w:cs="Times New Roman"/>
          <w:sz w:val="24"/>
          <w:szCs w:val="24"/>
        </w:rPr>
        <w:t xml:space="preserve">After the researcher identifies the subject of interest, he or she defines the problem. Problem definition makes it easy to formulate a hypothesis which is then compared to the null hypothesis. There is need to plan to ensure the results give a real picture of the real world. Sampling techniques in experimental research include probability sampling, non- probability sampling, simple random sampling, convenience sampling, stratified sampling, judgmental sampling, quota sampling and systematic sampling.  Some of the factors that determine the </w:t>
      </w:r>
      <w:r>
        <w:rPr>
          <w:rFonts w:ascii="Times New Roman" w:hAnsi="Times New Roman" w:cs="Times New Roman"/>
          <w:sz w:val="24"/>
          <w:szCs w:val="24"/>
        </w:rPr>
        <w:t xml:space="preserve">most appropriate approach to  </w:t>
      </w:r>
      <w:r w:rsidR="00C33131" w:rsidRPr="001D6A71">
        <w:rPr>
          <w:rFonts w:ascii="Times New Roman" w:hAnsi="Times New Roman" w:cs="Times New Roman"/>
          <w:sz w:val="24"/>
          <w:szCs w:val="24"/>
        </w:rPr>
        <w:t>resea</w:t>
      </w:r>
      <w:r>
        <w:rPr>
          <w:rFonts w:ascii="Times New Roman" w:hAnsi="Times New Roman" w:cs="Times New Roman"/>
          <w:sz w:val="24"/>
          <w:szCs w:val="24"/>
        </w:rPr>
        <w:t xml:space="preserve">rch </w:t>
      </w:r>
      <w:r w:rsidR="00C33131" w:rsidRPr="001D6A71">
        <w:rPr>
          <w:rFonts w:ascii="Times New Roman" w:hAnsi="Times New Roman" w:cs="Times New Roman"/>
          <w:sz w:val="24"/>
          <w:szCs w:val="24"/>
        </w:rPr>
        <w:t xml:space="preserve"> </w:t>
      </w:r>
      <w:r>
        <w:rPr>
          <w:rFonts w:ascii="Times New Roman" w:hAnsi="Times New Roman" w:cs="Times New Roman"/>
          <w:sz w:val="24"/>
          <w:szCs w:val="24"/>
        </w:rPr>
        <w:t xml:space="preserve">are </w:t>
      </w:r>
      <w:r w:rsidR="00C33131" w:rsidRPr="001D6A71">
        <w:rPr>
          <w:rFonts w:ascii="Times New Roman" w:hAnsi="Times New Roman" w:cs="Times New Roman"/>
          <w:sz w:val="24"/>
          <w:szCs w:val="24"/>
        </w:rPr>
        <w:t xml:space="preserve">feasibility, ethics, time, cost what is being tested and measurement problems. </w:t>
      </w:r>
    </w:p>
    <w:p w:rsidR="001D6A71" w:rsidRDefault="00C33131" w:rsidP="003F4562">
      <w:pPr>
        <w:spacing w:before="100" w:beforeAutospacing="1" w:after="100" w:afterAutospacing="1" w:line="480" w:lineRule="auto"/>
        <w:jc w:val="both"/>
        <w:rPr>
          <w:rFonts w:ascii="Times New Roman" w:hAnsi="Times New Roman" w:cs="Times New Roman"/>
          <w:b/>
          <w:sz w:val="24"/>
          <w:szCs w:val="24"/>
        </w:rPr>
      </w:pPr>
      <w:r w:rsidRPr="001D6A71">
        <w:rPr>
          <w:rFonts w:ascii="Times New Roman" w:hAnsi="Times New Roman" w:cs="Times New Roman"/>
          <w:b/>
          <w:sz w:val="24"/>
          <w:szCs w:val="24"/>
        </w:rPr>
        <w:t xml:space="preserve">When to Use Quantitative Approaches </w:t>
      </w:r>
    </w:p>
    <w:p w:rsidR="00C33131" w:rsidRDefault="001D6A71"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ab/>
      </w:r>
      <w:r w:rsidR="00C33131" w:rsidRPr="001D6A71">
        <w:rPr>
          <w:rFonts w:ascii="Times New Roman" w:hAnsi="Times New Roman" w:cs="Times New Roman"/>
          <w:sz w:val="24"/>
          <w:szCs w:val="24"/>
        </w:rPr>
        <w:t xml:space="preserve">There are some situations in which quantitative approaches are the most appropriate to use. First is when the researcher's primary goal is to confirm a specific hypothesis regarding a </w:t>
      </w:r>
      <w:proofErr w:type="gramStart"/>
      <w:r w:rsidR="003C08AD">
        <w:rPr>
          <w:rFonts w:ascii="Times New Roman" w:hAnsi="Times New Roman" w:cs="Times New Roman"/>
          <w:sz w:val="24"/>
          <w:szCs w:val="24"/>
        </w:rPr>
        <w:t>phenomenon.</w:t>
      </w:r>
      <w:proofErr w:type="gramEnd"/>
      <w:r w:rsidR="00C33131" w:rsidRPr="001D6A71">
        <w:rPr>
          <w:rFonts w:ascii="Times New Roman" w:hAnsi="Times New Roman" w:cs="Times New Roman"/>
          <w:sz w:val="24"/>
          <w:szCs w:val="24"/>
        </w:rPr>
        <w:t xml:space="preserve"> The second circumstance that would push a researcher to provide quantitative data is if that is the requirement from his or her </w:t>
      </w:r>
      <w:r w:rsidRPr="001D6A71">
        <w:rPr>
          <w:rFonts w:ascii="Times New Roman" w:hAnsi="Times New Roman" w:cs="Times New Roman"/>
          <w:sz w:val="24"/>
          <w:szCs w:val="24"/>
        </w:rPr>
        <w:t>authorities, which</w:t>
      </w:r>
      <w:r w:rsidR="00C33131" w:rsidRPr="001D6A71">
        <w:rPr>
          <w:rFonts w:ascii="Times New Roman" w:hAnsi="Times New Roman" w:cs="Times New Roman"/>
          <w:sz w:val="24"/>
          <w:szCs w:val="24"/>
        </w:rPr>
        <w:t xml:space="preserve"> is when findings are to be documented in an objective format (Stage, 2015). Additionally, when seeking to check the growth rate in a specific phenomenon; quantitative approaches help to give the best comparisons.  </w:t>
      </w:r>
    </w:p>
    <w:p w:rsidR="006D5E6D" w:rsidRDefault="006D5E6D" w:rsidP="003F4562">
      <w:pPr>
        <w:spacing w:before="100" w:beforeAutospacing="1" w:after="100" w:afterAutospacing="1" w:line="480" w:lineRule="auto"/>
        <w:jc w:val="both"/>
        <w:rPr>
          <w:rFonts w:ascii="Times New Roman" w:hAnsi="Times New Roman" w:cs="Times New Roman"/>
          <w:sz w:val="24"/>
          <w:szCs w:val="24"/>
        </w:rPr>
      </w:pPr>
    </w:p>
    <w:p w:rsidR="006D5E6D" w:rsidRDefault="006D5E6D" w:rsidP="003F4562">
      <w:pPr>
        <w:spacing w:before="100" w:beforeAutospacing="1" w:after="100" w:afterAutospacing="1" w:line="480" w:lineRule="auto"/>
        <w:jc w:val="both"/>
        <w:rPr>
          <w:rFonts w:ascii="Times New Roman" w:hAnsi="Times New Roman" w:cs="Times New Roman"/>
          <w:sz w:val="24"/>
          <w:szCs w:val="24"/>
        </w:rPr>
      </w:pPr>
    </w:p>
    <w:p w:rsidR="006D5E6D" w:rsidRDefault="006D5E6D" w:rsidP="003F4562">
      <w:pPr>
        <w:spacing w:before="100" w:beforeAutospacing="1" w:after="100" w:afterAutospacing="1" w:line="480" w:lineRule="auto"/>
        <w:jc w:val="both"/>
        <w:rPr>
          <w:rFonts w:ascii="Times New Roman" w:hAnsi="Times New Roman" w:cs="Times New Roman"/>
          <w:sz w:val="24"/>
          <w:szCs w:val="24"/>
        </w:rPr>
      </w:pPr>
    </w:p>
    <w:p w:rsidR="006D5E6D" w:rsidRDefault="006D5E6D" w:rsidP="003F4562">
      <w:pPr>
        <w:spacing w:before="100" w:beforeAutospacing="1" w:after="100" w:afterAutospacing="1" w:line="480" w:lineRule="auto"/>
        <w:jc w:val="both"/>
        <w:rPr>
          <w:rFonts w:ascii="Times New Roman" w:hAnsi="Times New Roman" w:cs="Times New Roman"/>
          <w:sz w:val="24"/>
          <w:szCs w:val="24"/>
        </w:rPr>
      </w:pPr>
    </w:p>
    <w:p w:rsidR="006D5E6D" w:rsidRDefault="006D5E6D" w:rsidP="003F4562">
      <w:pPr>
        <w:spacing w:before="100" w:beforeAutospacing="1" w:after="100" w:afterAutospacing="1" w:line="480" w:lineRule="auto"/>
        <w:jc w:val="both"/>
        <w:rPr>
          <w:rFonts w:ascii="Times New Roman" w:hAnsi="Times New Roman" w:cs="Times New Roman"/>
          <w:sz w:val="24"/>
          <w:szCs w:val="24"/>
        </w:rPr>
      </w:pPr>
    </w:p>
    <w:p w:rsidR="006D5E6D" w:rsidRDefault="006D5E6D" w:rsidP="003F4562">
      <w:pPr>
        <w:spacing w:before="100" w:beforeAutospacing="1" w:after="100" w:afterAutospacing="1" w:line="480" w:lineRule="auto"/>
        <w:jc w:val="both"/>
        <w:rPr>
          <w:rFonts w:ascii="Times New Roman" w:hAnsi="Times New Roman" w:cs="Times New Roman"/>
          <w:sz w:val="24"/>
          <w:szCs w:val="24"/>
        </w:rPr>
      </w:pPr>
    </w:p>
    <w:p w:rsidR="006D5E6D" w:rsidRDefault="006D5E6D" w:rsidP="003F4562">
      <w:pPr>
        <w:spacing w:before="100" w:beforeAutospacing="1" w:after="100" w:afterAutospacing="1" w:line="480" w:lineRule="auto"/>
        <w:jc w:val="both"/>
        <w:rPr>
          <w:rFonts w:ascii="Times New Roman" w:hAnsi="Times New Roman" w:cs="Times New Roman"/>
          <w:sz w:val="24"/>
          <w:szCs w:val="24"/>
        </w:rPr>
      </w:pPr>
    </w:p>
    <w:p w:rsidR="003F4562" w:rsidRDefault="003F4562" w:rsidP="003F4562">
      <w:pPr>
        <w:spacing w:before="100" w:beforeAutospacing="1" w:after="100" w:afterAutospacing="1" w:line="480" w:lineRule="auto"/>
        <w:jc w:val="center"/>
        <w:rPr>
          <w:rFonts w:ascii="Times New Roman" w:hAnsi="Times New Roman" w:cs="Times New Roman"/>
          <w:b/>
          <w:sz w:val="24"/>
          <w:szCs w:val="24"/>
        </w:rPr>
      </w:pPr>
    </w:p>
    <w:p w:rsidR="003F4562" w:rsidRDefault="003F4562" w:rsidP="003F4562">
      <w:pPr>
        <w:spacing w:before="100" w:beforeAutospacing="1" w:after="100" w:afterAutospacing="1" w:line="480" w:lineRule="auto"/>
        <w:jc w:val="center"/>
        <w:rPr>
          <w:rFonts w:ascii="Times New Roman" w:hAnsi="Times New Roman" w:cs="Times New Roman"/>
          <w:b/>
          <w:sz w:val="24"/>
          <w:szCs w:val="24"/>
        </w:rPr>
      </w:pPr>
    </w:p>
    <w:p w:rsidR="003F4562" w:rsidRDefault="003F4562" w:rsidP="003F4562">
      <w:pPr>
        <w:spacing w:before="100" w:beforeAutospacing="1" w:after="100" w:afterAutospacing="1" w:line="480" w:lineRule="auto"/>
        <w:jc w:val="center"/>
        <w:rPr>
          <w:rFonts w:ascii="Times New Roman" w:hAnsi="Times New Roman" w:cs="Times New Roman"/>
          <w:b/>
          <w:sz w:val="24"/>
          <w:szCs w:val="24"/>
        </w:rPr>
      </w:pPr>
    </w:p>
    <w:p w:rsidR="003F4562" w:rsidRDefault="003F4562" w:rsidP="003F4562">
      <w:pPr>
        <w:spacing w:before="100" w:beforeAutospacing="1" w:after="100" w:afterAutospacing="1" w:line="480" w:lineRule="auto"/>
        <w:jc w:val="center"/>
        <w:rPr>
          <w:rFonts w:ascii="Times New Roman" w:hAnsi="Times New Roman" w:cs="Times New Roman"/>
          <w:b/>
          <w:sz w:val="24"/>
          <w:szCs w:val="24"/>
        </w:rPr>
      </w:pPr>
    </w:p>
    <w:p w:rsidR="00CC44FC" w:rsidRPr="00256F92" w:rsidRDefault="00CC44FC" w:rsidP="003F4562">
      <w:pPr>
        <w:spacing w:before="100" w:beforeAutospacing="1" w:after="100" w:afterAutospacing="1" w:line="480" w:lineRule="auto"/>
        <w:jc w:val="center"/>
        <w:rPr>
          <w:rFonts w:ascii="Times New Roman" w:hAnsi="Times New Roman" w:cs="Times New Roman"/>
          <w:b/>
          <w:sz w:val="24"/>
          <w:szCs w:val="24"/>
        </w:rPr>
      </w:pPr>
      <w:r w:rsidRPr="00256F92">
        <w:rPr>
          <w:rFonts w:ascii="Times New Roman" w:hAnsi="Times New Roman" w:cs="Times New Roman"/>
          <w:b/>
          <w:sz w:val="24"/>
          <w:szCs w:val="24"/>
        </w:rPr>
        <w:lastRenderedPageBreak/>
        <w:t>References</w:t>
      </w:r>
    </w:p>
    <w:p w:rsidR="00CC44FC" w:rsidRDefault="00CC44FC" w:rsidP="003F4562">
      <w:pPr>
        <w:spacing w:before="100" w:beforeAutospacing="1" w:after="100" w:afterAutospacing="1" w:line="480" w:lineRule="auto"/>
        <w:ind w:left="720" w:hanging="720"/>
        <w:jc w:val="both"/>
        <w:rPr>
          <w:rFonts w:ascii="Times New Roman" w:hAnsi="Times New Roman" w:cs="Times New Roman"/>
          <w:sz w:val="24"/>
          <w:szCs w:val="24"/>
        </w:rPr>
      </w:pPr>
      <w:proofErr w:type="spellStart"/>
      <w:r w:rsidRPr="00DD7837">
        <w:rPr>
          <w:rFonts w:ascii="Times New Roman" w:hAnsi="Times New Roman" w:cs="Times New Roman"/>
          <w:sz w:val="24"/>
          <w:szCs w:val="24"/>
        </w:rPr>
        <w:t>Ary</w:t>
      </w:r>
      <w:proofErr w:type="spellEnd"/>
      <w:r w:rsidRPr="00DD7837">
        <w:rPr>
          <w:rFonts w:ascii="Times New Roman" w:hAnsi="Times New Roman" w:cs="Times New Roman"/>
          <w:sz w:val="24"/>
          <w:szCs w:val="24"/>
        </w:rPr>
        <w:t xml:space="preserve">, D., Jacobs, L. C., Irvine, C. K. S., &amp; Walker, D. (2018). Introduction to research in education. </w:t>
      </w:r>
      <w:proofErr w:type="spellStart"/>
      <w:r w:rsidRPr="00DD7837">
        <w:rPr>
          <w:rFonts w:ascii="Times New Roman" w:hAnsi="Times New Roman" w:cs="Times New Roman"/>
          <w:sz w:val="24"/>
          <w:szCs w:val="24"/>
        </w:rPr>
        <w:t>Cengage</w:t>
      </w:r>
      <w:proofErr w:type="spellEnd"/>
      <w:r w:rsidRPr="00DD7837">
        <w:rPr>
          <w:rFonts w:ascii="Times New Roman" w:hAnsi="Times New Roman" w:cs="Times New Roman"/>
          <w:sz w:val="24"/>
          <w:szCs w:val="24"/>
        </w:rPr>
        <w:t xml:space="preserve"> Learning.</w:t>
      </w:r>
    </w:p>
    <w:p w:rsidR="00864FFA" w:rsidRPr="00DD7837" w:rsidRDefault="00864FFA" w:rsidP="003F4562">
      <w:pPr>
        <w:spacing w:before="100" w:beforeAutospacing="1" w:after="100" w:afterAutospacing="1" w:line="480" w:lineRule="auto"/>
        <w:ind w:left="720" w:hanging="720"/>
        <w:jc w:val="both"/>
        <w:rPr>
          <w:rFonts w:ascii="Times New Roman" w:hAnsi="Times New Roman" w:cs="Times New Roman"/>
          <w:sz w:val="24"/>
          <w:szCs w:val="24"/>
        </w:rPr>
      </w:pPr>
      <w:proofErr w:type="spellStart"/>
      <w:r w:rsidRPr="00DD7837">
        <w:rPr>
          <w:rFonts w:ascii="Times New Roman" w:hAnsi="Times New Roman" w:cs="Times New Roman"/>
          <w:sz w:val="24"/>
          <w:szCs w:val="24"/>
        </w:rPr>
        <w:t>Mertens</w:t>
      </w:r>
      <w:proofErr w:type="spellEnd"/>
      <w:r w:rsidRPr="00DD7837">
        <w:rPr>
          <w:rFonts w:ascii="Times New Roman" w:hAnsi="Times New Roman" w:cs="Times New Roman"/>
          <w:sz w:val="24"/>
          <w:szCs w:val="24"/>
        </w:rPr>
        <w:t>, D. M. (2014). Research and evaluation in education and psychology: Integrating diversity with quantitative, qualitative, and mixed methods. Sage publications.</w:t>
      </w:r>
    </w:p>
    <w:p w:rsidR="00CC44FC" w:rsidRPr="00DD7837" w:rsidRDefault="00CC44FC" w:rsidP="003F4562">
      <w:pPr>
        <w:spacing w:before="100" w:beforeAutospacing="1" w:after="100" w:afterAutospacing="1" w:line="480" w:lineRule="auto"/>
        <w:ind w:left="720" w:hanging="720"/>
        <w:jc w:val="both"/>
        <w:rPr>
          <w:rFonts w:ascii="Times New Roman" w:hAnsi="Times New Roman" w:cs="Times New Roman"/>
          <w:sz w:val="24"/>
          <w:szCs w:val="24"/>
        </w:rPr>
      </w:pPr>
      <w:r w:rsidRPr="00DD7837">
        <w:rPr>
          <w:rFonts w:ascii="Times New Roman" w:hAnsi="Times New Roman" w:cs="Times New Roman"/>
          <w:sz w:val="24"/>
          <w:szCs w:val="24"/>
        </w:rPr>
        <w:t>Smith, J. A. (Ed.). (2015). Qualitative psychology: A practical guide to research methods. Sage.</w:t>
      </w:r>
    </w:p>
    <w:p w:rsidR="00CC44FC" w:rsidRDefault="00CC44FC" w:rsidP="003F4562">
      <w:pPr>
        <w:spacing w:before="100" w:beforeAutospacing="1" w:after="100" w:afterAutospacing="1" w:line="480" w:lineRule="auto"/>
        <w:ind w:left="720" w:hanging="720"/>
        <w:jc w:val="both"/>
        <w:rPr>
          <w:rFonts w:ascii="Times New Roman" w:hAnsi="Times New Roman" w:cs="Times New Roman"/>
          <w:sz w:val="24"/>
          <w:szCs w:val="24"/>
        </w:rPr>
      </w:pPr>
      <w:r w:rsidRPr="00DD7837">
        <w:rPr>
          <w:rFonts w:ascii="Times New Roman" w:hAnsi="Times New Roman" w:cs="Times New Roman"/>
          <w:sz w:val="24"/>
          <w:szCs w:val="24"/>
        </w:rPr>
        <w:t>Stage, F. K., &amp; Manning, K. (Eds.). (2015). Research in the college context: Approaches and methods. Routledge.</w:t>
      </w:r>
    </w:p>
    <w:p w:rsidR="00864FFA" w:rsidRPr="00DD7837" w:rsidRDefault="00864FFA" w:rsidP="003F4562">
      <w:pPr>
        <w:spacing w:before="100" w:beforeAutospacing="1" w:after="100" w:afterAutospacing="1" w:line="480" w:lineRule="auto"/>
        <w:ind w:left="720" w:hanging="720"/>
        <w:jc w:val="both"/>
        <w:rPr>
          <w:rFonts w:ascii="Times New Roman" w:hAnsi="Times New Roman" w:cs="Times New Roman"/>
          <w:sz w:val="24"/>
          <w:szCs w:val="24"/>
        </w:rPr>
      </w:pPr>
      <w:proofErr w:type="spellStart"/>
      <w:r w:rsidRPr="00DD7837">
        <w:rPr>
          <w:rFonts w:ascii="Times New Roman" w:hAnsi="Times New Roman" w:cs="Times New Roman"/>
          <w:sz w:val="24"/>
          <w:szCs w:val="24"/>
        </w:rPr>
        <w:t>Yazan</w:t>
      </w:r>
      <w:proofErr w:type="spellEnd"/>
      <w:r w:rsidRPr="00DD7837">
        <w:rPr>
          <w:rFonts w:ascii="Times New Roman" w:hAnsi="Times New Roman" w:cs="Times New Roman"/>
          <w:sz w:val="24"/>
          <w:szCs w:val="24"/>
        </w:rPr>
        <w:t>, B. (2015). Three approaches to case study methods in education: Yin, Merriam, and Stake. The Qualitative Report, 20(2), 134-152.</w:t>
      </w:r>
    </w:p>
    <w:p w:rsidR="00864FFA" w:rsidRPr="00DD7837" w:rsidRDefault="00864FFA" w:rsidP="003F4562">
      <w:pPr>
        <w:spacing w:before="100" w:beforeAutospacing="1" w:after="100" w:afterAutospacing="1" w:line="480" w:lineRule="auto"/>
        <w:ind w:left="720" w:hanging="720"/>
        <w:jc w:val="both"/>
        <w:rPr>
          <w:rFonts w:ascii="Times New Roman" w:hAnsi="Times New Roman" w:cs="Times New Roman"/>
          <w:sz w:val="24"/>
          <w:szCs w:val="24"/>
        </w:rPr>
      </w:pPr>
    </w:p>
    <w:p w:rsidR="00CC44FC" w:rsidRDefault="00CC44FC" w:rsidP="003F4562">
      <w:pPr>
        <w:spacing w:before="100" w:beforeAutospacing="1" w:after="100" w:afterAutospacing="1" w:line="480" w:lineRule="auto"/>
        <w:rPr>
          <w:rFonts w:ascii="Times New Roman" w:hAnsi="Times New Roman" w:cs="Times New Roman"/>
          <w:b/>
          <w:sz w:val="24"/>
          <w:szCs w:val="24"/>
        </w:rPr>
      </w:pPr>
    </w:p>
    <w:p w:rsidR="00B2730C" w:rsidRDefault="00B2730C" w:rsidP="003F4562">
      <w:pPr>
        <w:spacing w:before="100" w:beforeAutospacing="1" w:after="100" w:afterAutospacing="1" w:line="480" w:lineRule="auto"/>
        <w:jc w:val="both"/>
        <w:rPr>
          <w:rFonts w:ascii="Times New Roman" w:hAnsi="Times New Roman" w:cs="Times New Roman"/>
          <w:b/>
          <w:sz w:val="24"/>
          <w:szCs w:val="24"/>
        </w:rPr>
      </w:pPr>
    </w:p>
    <w:p w:rsidR="00B2730C" w:rsidRDefault="00B2730C" w:rsidP="003F4562">
      <w:pPr>
        <w:spacing w:before="100" w:beforeAutospacing="1" w:after="100" w:afterAutospacing="1" w:line="480" w:lineRule="auto"/>
        <w:jc w:val="both"/>
        <w:rPr>
          <w:rFonts w:ascii="Times New Roman" w:hAnsi="Times New Roman" w:cs="Times New Roman"/>
          <w:b/>
          <w:sz w:val="24"/>
          <w:szCs w:val="24"/>
        </w:rPr>
      </w:pPr>
    </w:p>
    <w:p w:rsidR="00B2730C" w:rsidRDefault="00B2730C" w:rsidP="003F4562">
      <w:pPr>
        <w:spacing w:before="100" w:beforeAutospacing="1" w:after="100" w:afterAutospacing="1" w:line="480" w:lineRule="auto"/>
        <w:jc w:val="both"/>
        <w:rPr>
          <w:rFonts w:ascii="Times New Roman" w:hAnsi="Times New Roman" w:cs="Times New Roman"/>
          <w:b/>
          <w:sz w:val="24"/>
          <w:szCs w:val="24"/>
        </w:rPr>
      </w:pPr>
    </w:p>
    <w:p w:rsidR="00B2730C" w:rsidRDefault="00B2730C" w:rsidP="003F4562">
      <w:pPr>
        <w:spacing w:before="100" w:beforeAutospacing="1" w:after="100" w:afterAutospacing="1" w:line="480" w:lineRule="auto"/>
        <w:jc w:val="both"/>
        <w:rPr>
          <w:rFonts w:ascii="Times New Roman" w:hAnsi="Times New Roman" w:cs="Times New Roman"/>
          <w:b/>
          <w:sz w:val="24"/>
          <w:szCs w:val="24"/>
        </w:rPr>
      </w:pPr>
    </w:p>
    <w:p w:rsidR="00007E18" w:rsidRDefault="00007E18" w:rsidP="003F4562">
      <w:pPr>
        <w:spacing w:before="100" w:beforeAutospacing="1" w:after="100" w:afterAutospacing="1" w:line="480" w:lineRule="auto"/>
        <w:jc w:val="both"/>
        <w:rPr>
          <w:rFonts w:ascii="Times New Roman" w:hAnsi="Times New Roman" w:cs="Times New Roman"/>
          <w:b/>
          <w:sz w:val="24"/>
          <w:szCs w:val="24"/>
        </w:rPr>
      </w:pPr>
    </w:p>
    <w:p w:rsidR="00C33131" w:rsidRPr="001D6A71" w:rsidRDefault="00C33131" w:rsidP="003F4562">
      <w:pPr>
        <w:spacing w:before="100" w:beforeAutospacing="1" w:after="100" w:afterAutospacing="1" w:line="480" w:lineRule="auto"/>
        <w:jc w:val="center"/>
        <w:rPr>
          <w:rFonts w:ascii="Times New Roman" w:hAnsi="Times New Roman" w:cs="Times New Roman"/>
          <w:b/>
          <w:sz w:val="24"/>
          <w:szCs w:val="24"/>
        </w:rPr>
      </w:pPr>
      <w:r w:rsidRPr="001D6A71">
        <w:rPr>
          <w:rFonts w:ascii="Times New Roman" w:hAnsi="Times New Roman" w:cs="Times New Roman"/>
          <w:b/>
          <w:sz w:val="24"/>
          <w:szCs w:val="24"/>
        </w:rPr>
        <w:lastRenderedPageBreak/>
        <w:t>Question Four</w:t>
      </w:r>
    </w:p>
    <w:p w:rsidR="00C33131" w:rsidRPr="001D6A71" w:rsidRDefault="00C33131" w:rsidP="003F4562">
      <w:pPr>
        <w:spacing w:before="100" w:beforeAutospacing="1" w:after="100" w:afterAutospacing="1" w:line="480" w:lineRule="auto"/>
        <w:jc w:val="both"/>
        <w:rPr>
          <w:rFonts w:ascii="Times New Roman" w:hAnsi="Times New Roman" w:cs="Times New Roman"/>
          <w:b/>
          <w:sz w:val="24"/>
          <w:szCs w:val="24"/>
        </w:rPr>
      </w:pPr>
      <w:r w:rsidRPr="001D6A71">
        <w:rPr>
          <w:rFonts w:ascii="Times New Roman" w:hAnsi="Times New Roman" w:cs="Times New Roman"/>
          <w:b/>
          <w:sz w:val="24"/>
          <w:szCs w:val="24"/>
        </w:rPr>
        <w:t>Developmental Education</w:t>
      </w:r>
    </w:p>
    <w:p w:rsidR="00C33131" w:rsidRPr="001D6A71" w:rsidRDefault="001D6A71"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C33131" w:rsidRPr="001D6A71">
        <w:rPr>
          <w:rFonts w:ascii="Times New Roman" w:hAnsi="Times New Roman" w:cs="Times New Roman"/>
          <w:sz w:val="24"/>
          <w:szCs w:val="24"/>
        </w:rPr>
        <w:t xml:space="preserve">Developmental education is a sector of practice and research within higher education with its base in learning theory and developmental psychology and learning theory. It enhances both the affective and cognitive growth of postsecondary learners. Its primary focus is on the success of every student. This field seeks to solve the problems that postsecondary students face. After problem identification, there follows thorough research to identify the cause of the </w:t>
      </w:r>
      <w:r>
        <w:rPr>
          <w:rFonts w:ascii="Times New Roman" w:hAnsi="Times New Roman" w:cs="Times New Roman"/>
          <w:sz w:val="24"/>
          <w:szCs w:val="24"/>
        </w:rPr>
        <w:t>struggle</w:t>
      </w:r>
      <w:r w:rsidR="003C08AD">
        <w:rPr>
          <w:rFonts w:ascii="Times New Roman" w:hAnsi="Times New Roman" w:cs="Times New Roman"/>
          <w:sz w:val="24"/>
          <w:szCs w:val="24"/>
        </w:rPr>
        <w:t xml:space="preserve">. </w:t>
      </w:r>
      <w:r w:rsidR="00C33131" w:rsidRPr="001D6A71">
        <w:rPr>
          <w:rFonts w:ascii="Times New Roman" w:hAnsi="Times New Roman" w:cs="Times New Roman"/>
          <w:sz w:val="24"/>
          <w:szCs w:val="24"/>
        </w:rPr>
        <w:t>Assistance comes in the form of course-based dimensions of support like developmental math, study skills, necessary writing learning frameworks and developmental reading. Additionally, non-course-based ways of offering support to struggling students are encouraged. Some of these include supplemental instruction, mentoring and tutoring (Crisp et al. 2014). Developmental education is concerned with ensuring the success of postsecondary students especially the underprepared ones.</w:t>
      </w:r>
    </w:p>
    <w:p w:rsidR="00C33131" w:rsidRPr="001D6A71" w:rsidRDefault="00C33131" w:rsidP="003F4562">
      <w:pPr>
        <w:spacing w:before="100" w:beforeAutospacing="1" w:after="100" w:afterAutospacing="1" w:line="480" w:lineRule="auto"/>
        <w:jc w:val="both"/>
        <w:rPr>
          <w:rFonts w:ascii="Times New Roman" w:hAnsi="Times New Roman" w:cs="Times New Roman"/>
          <w:b/>
          <w:sz w:val="24"/>
          <w:szCs w:val="24"/>
        </w:rPr>
      </w:pPr>
      <w:r w:rsidRPr="001D6A71">
        <w:rPr>
          <w:rFonts w:ascii="Times New Roman" w:hAnsi="Times New Roman" w:cs="Times New Roman"/>
          <w:b/>
          <w:sz w:val="24"/>
          <w:szCs w:val="24"/>
        </w:rPr>
        <w:t>Role of Developmental Education in American Higher Education</w:t>
      </w:r>
    </w:p>
    <w:p w:rsidR="00C33131" w:rsidRPr="001D6A71" w:rsidRDefault="001D6A71"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C33131" w:rsidRPr="001D6A71">
        <w:rPr>
          <w:rFonts w:ascii="Times New Roman" w:hAnsi="Times New Roman" w:cs="Times New Roman"/>
          <w:sz w:val="24"/>
          <w:szCs w:val="24"/>
        </w:rPr>
        <w:t>What they only focus on Developmental Education is a success. It prepares higher education students for the job market by making them sound readers, writers, analyzers, interpreters, and communicators. On the other hand, scholars have identified that development does little towards improving student's performance.  The reason for their argument is that it may not be easy to save students who may be forced to drop out of college due to financial constraints.</w:t>
      </w:r>
    </w:p>
    <w:p w:rsidR="00C33131" w:rsidRPr="001D6A71" w:rsidRDefault="001D6A71"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C33131" w:rsidRPr="001D6A71">
        <w:rPr>
          <w:rFonts w:ascii="Times New Roman" w:hAnsi="Times New Roman" w:cs="Times New Roman"/>
          <w:sz w:val="24"/>
          <w:szCs w:val="24"/>
        </w:rPr>
        <w:t>Taking part in developmental courses impacts have been noted to have a significant effect on the completion of college-level courses based on mathematics (</w:t>
      </w:r>
      <w:proofErr w:type="spellStart"/>
      <w:r w:rsidR="00C33131" w:rsidRPr="001D6A71">
        <w:rPr>
          <w:rFonts w:ascii="Times New Roman" w:hAnsi="Times New Roman" w:cs="Times New Roman"/>
          <w:sz w:val="24"/>
          <w:szCs w:val="24"/>
        </w:rPr>
        <w:t>Clotfelter</w:t>
      </w:r>
      <w:proofErr w:type="spellEnd"/>
      <w:r w:rsidR="00C33131" w:rsidRPr="001D6A71">
        <w:rPr>
          <w:rFonts w:ascii="Times New Roman" w:hAnsi="Times New Roman" w:cs="Times New Roman"/>
          <w:sz w:val="24"/>
          <w:szCs w:val="24"/>
        </w:rPr>
        <w:t xml:space="preserve"> et al. 2015). Additionally, students who take part in any form of developmental classes have shown improvement in performance of the same.  Remedial courses have an impact on improving reading skills of post-secondary student's capability to understand English, especially for foreigners. The irony, in this case, is that there is a minimal improvement on the student's persistence towards graduating from a higher education institution. Nowadays students in developmental courses often get frustrated, discouraged and may end up dropping out of college after such a struggle.</w:t>
      </w:r>
    </w:p>
    <w:p w:rsidR="00C33131" w:rsidRPr="001D6A71" w:rsidRDefault="001D6A71"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C33131" w:rsidRPr="001D6A71">
        <w:rPr>
          <w:rFonts w:ascii="Times New Roman" w:hAnsi="Times New Roman" w:cs="Times New Roman"/>
          <w:sz w:val="24"/>
          <w:szCs w:val="24"/>
        </w:rPr>
        <w:t>Developmental education has led to the improvement of the American society. Through having a bridging course between high school and college, the education department has helped grow a civilized society. Proponents of Developmental education may have launched the program to generate profits but realized the positive impact this created later (</w:t>
      </w:r>
      <w:proofErr w:type="spellStart"/>
      <w:r w:rsidR="00C33131" w:rsidRPr="001D6A71">
        <w:rPr>
          <w:rFonts w:ascii="Times New Roman" w:hAnsi="Times New Roman" w:cs="Times New Roman"/>
          <w:sz w:val="24"/>
          <w:szCs w:val="24"/>
        </w:rPr>
        <w:t>Hodara</w:t>
      </w:r>
      <w:proofErr w:type="spellEnd"/>
      <w:r w:rsidR="00C33131" w:rsidRPr="001D6A71">
        <w:rPr>
          <w:rFonts w:ascii="Times New Roman" w:hAnsi="Times New Roman" w:cs="Times New Roman"/>
          <w:sz w:val="24"/>
          <w:szCs w:val="24"/>
        </w:rPr>
        <w:t xml:space="preserve"> et al. 2014). Very many high school candidates fail to achieve the minimum grades for college enrollment due to under preparation. Such students only need a chance to redeem themselves. Most of the students who join developmental courses by wish end up passing impressively in their examinations. On entering their preferred institution of study, their grades are relatively higher than those of students who were dragged into developmental courses.</w:t>
      </w:r>
    </w:p>
    <w:p w:rsidR="00C33131" w:rsidRPr="001D6A71" w:rsidRDefault="001D6A71"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b/>
          <w:sz w:val="24"/>
          <w:szCs w:val="24"/>
        </w:rPr>
        <w:tab/>
      </w:r>
      <w:r w:rsidR="00C33131" w:rsidRPr="001D6A71">
        <w:rPr>
          <w:rFonts w:ascii="Times New Roman" w:hAnsi="Times New Roman" w:cs="Times New Roman"/>
          <w:b/>
          <w:sz w:val="24"/>
          <w:szCs w:val="24"/>
        </w:rPr>
        <w:t>Should Developmental Education be an Instructional priority for Adults? ;</w:t>
      </w:r>
      <w:r w:rsidRPr="001D6A71">
        <w:rPr>
          <w:rFonts w:ascii="Times New Roman" w:hAnsi="Times New Roman" w:cs="Times New Roman"/>
          <w:sz w:val="24"/>
          <w:szCs w:val="24"/>
        </w:rPr>
        <w:t xml:space="preserve"> This is a </w:t>
      </w:r>
      <w:r w:rsidR="00C33131" w:rsidRPr="001D6A71">
        <w:rPr>
          <w:rFonts w:ascii="Times New Roman" w:hAnsi="Times New Roman" w:cs="Times New Roman"/>
          <w:sz w:val="24"/>
          <w:szCs w:val="24"/>
        </w:rPr>
        <w:t xml:space="preserve">common question with the ongoing debate on the importance of the same. It is still not clear because some challenges surround this idea. It is an advisable step that acts as a stepping stone for underprepared students who want to get a college or university education.  The main issue </w:t>
      </w:r>
      <w:r w:rsidR="00C33131" w:rsidRPr="001D6A71">
        <w:rPr>
          <w:rFonts w:ascii="Times New Roman" w:hAnsi="Times New Roman" w:cs="Times New Roman"/>
          <w:sz w:val="24"/>
          <w:szCs w:val="24"/>
        </w:rPr>
        <w:lastRenderedPageBreak/>
        <w:t xml:space="preserve">arises when the coursework becomes unbearable to the students. The students either end up being discontinued from college or university due to poor performance. Other students may cite reasons that are not genuine and drop out of their respective higher education institutions; this is majorly done in a bid to avoid the shame that comes with discontinuation from any institution. </w:t>
      </w:r>
    </w:p>
    <w:p w:rsidR="00C33131" w:rsidRPr="001D6A71" w:rsidRDefault="001D6A71"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C33131" w:rsidRPr="001D6A71">
        <w:rPr>
          <w:rFonts w:ascii="Times New Roman" w:hAnsi="Times New Roman" w:cs="Times New Roman"/>
          <w:sz w:val="24"/>
          <w:szCs w:val="24"/>
        </w:rPr>
        <w:t xml:space="preserve"> In the recent past, there has been the development of reforms that seek to redeem the eligibility of developmental education in the American education system. Institutions have begun using multiple tests in identifying students who qualify to be enrolled into developmental courses (</w:t>
      </w:r>
      <w:proofErr w:type="spellStart"/>
      <w:r w:rsidR="00C33131" w:rsidRPr="001D6A71">
        <w:rPr>
          <w:rFonts w:ascii="Times New Roman" w:hAnsi="Times New Roman" w:cs="Times New Roman"/>
          <w:sz w:val="24"/>
          <w:szCs w:val="24"/>
        </w:rPr>
        <w:t>Hodara</w:t>
      </w:r>
      <w:proofErr w:type="spellEnd"/>
      <w:r w:rsidR="00C33131" w:rsidRPr="001D6A71">
        <w:rPr>
          <w:rFonts w:ascii="Times New Roman" w:hAnsi="Times New Roman" w:cs="Times New Roman"/>
          <w:sz w:val="24"/>
          <w:szCs w:val="24"/>
        </w:rPr>
        <w:t xml:space="preserve"> et al. 2016). One of the new strategies that have been encouraged is tailoring the content to be in line with the student's chosen program of study. Secondly, there has been the introduction of processes that accelerate and make developmental education mainstream. The third strategy involves early assessing students early enough, that is, to establish whether students will be fit to join developmental courses or other higher education institutions.  Additionally, offering students monetary incentives that are performance based plays a vital role. </w:t>
      </w:r>
    </w:p>
    <w:p w:rsidR="00C33131" w:rsidRPr="001D6A71" w:rsidRDefault="00C33131" w:rsidP="003F4562">
      <w:pPr>
        <w:spacing w:before="100" w:beforeAutospacing="1" w:after="100" w:afterAutospacing="1" w:line="480" w:lineRule="auto"/>
        <w:jc w:val="both"/>
        <w:rPr>
          <w:rFonts w:ascii="Times New Roman" w:hAnsi="Times New Roman" w:cs="Times New Roman"/>
          <w:sz w:val="24"/>
          <w:szCs w:val="24"/>
        </w:rPr>
      </w:pPr>
      <w:r w:rsidRPr="001D6A71">
        <w:rPr>
          <w:rFonts w:ascii="Times New Roman" w:hAnsi="Times New Roman" w:cs="Times New Roman"/>
          <w:sz w:val="24"/>
          <w:szCs w:val="24"/>
        </w:rPr>
        <w:t>High school students will be significantly motivated by such a strategy.</w:t>
      </w:r>
    </w:p>
    <w:p w:rsidR="00C33131" w:rsidRPr="001D6A71" w:rsidRDefault="001D6A71"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C33131" w:rsidRPr="001D6A71">
        <w:rPr>
          <w:rFonts w:ascii="Times New Roman" w:hAnsi="Times New Roman" w:cs="Times New Roman"/>
          <w:sz w:val="24"/>
          <w:szCs w:val="24"/>
        </w:rPr>
        <w:t xml:space="preserve">With the above-explained reform strategies, there is regained hope in the future of developmental courses. Students who are genuinely below average in performance during their entire high school course have a stepping stone to get them to the </w:t>
      </w:r>
      <w:r w:rsidR="006D5E6D">
        <w:rPr>
          <w:rFonts w:ascii="Times New Roman" w:hAnsi="Times New Roman" w:cs="Times New Roman"/>
          <w:sz w:val="24"/>
          <w:szCs w:val="24"/>
        </w:rPr>
        <w:t>higher education institutions (</w:t>
      </w:r>
      <w:proofErr w:type="spellStart"/>
      <w:r w:rsidR="006D5E6D">
        <w:rPr>
          <w:rFonts w:ascii="Times New Roman" w:hAnsi="Times New Roman" w:cs="Times New Roman"/>
          <w:sz w:val="24"/>
          <w:szCs w:val="24"/>
        </w:rPr>
        <w:t>B</w:t>
      </w:r>
      <w:r w:rsidR="00C33131" w:rsidRPr="001D6A71">
        <w:rPr>
          <w:rFonts w:ascii="Times New Roman" w:hAnsi="Times New Roman" w:cs="Times New Roman"/>
          <w:sz w:val="24"/>
          <w:szCs w:val="24"/>
        </w:rPr>
        <w:t>oylan</w:t>
      </w:r>
      <w:proofErr w:type="spellEnd"/>
      <w:r w:rsidR="00C33131" w:rsidRPr="001D6A71">
        <w:rPr>
          <w:rFonts w:ascii="Times New Roman" w:hAnsi="Times New Roman" w:cs="Times New Roman"/>
          <w:sz w:val="24"/>
          <w:szCs w:val="24"/>
        </w:rPr>
        <w:t xml:space="preserve"> et al.</w:t>
      </w:r>
      <w:r w:rsidR="004F291B">
        <w:rPr>
          <w:rFonts w:ascii="Times New Roman" w:hAnsi="Times New Roman" w:cs="Times New Roman"/>
          <w:sz w:val="24"/>
          <w:szCs w:val="24"/>
        </w:rPr>
        <w:t xml:space="preserve">, </w:t>
      </w:r>
      <w:r w:rsidR="00C33131" w:rsidRPr="001D6A71">
        <w:rPr>
          <w:rFonts w:ascii="Times New Roman" w:hAnsi="Times New Roman" w:cs="Times New Roman"/>
          <w:sz w:val="24"/>
          <w:szCs w:val="24"/>
        </w:rPr>
        <w:t xml:space="preserve">2015). I think developmental educational should be an instructional priority for all adults. The reason for this is because it gives willing students the chance to regain their academic strength. It also restores the student's self-esteem making them get back to life. </w:t>
      </w:r>
    </w:p>
    <w:p w:rsidR="00C33131" w:rsidRPr="001D6A71" w:rsidRDefault="001D6A71"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C33131" w:rsidRPr="001D6A71">
        <w:rPr>
          <w:rFonts w:ascii="Times New Roman" w:hAnsi="Times New Roman" w:cs="Times New Roman"/>
          <w:sz w:val="24"/>
          <w:szCs w:val="24"/>
        </w:rPr>
        <w:t xml:space="preserve"> Moreover, developmental education helps in reducing the crime rates in the society. Most high school dropouts and graduates who do not join college are the primary victims of such cases. Without developmental courses in the United States of America or elsewhere in the world, there would most likely be a society that is not civilized. Considering that knowledge is power, having a community that is not learned is a challenge to the government. I firmly believe that Developmental education plays a vital role in the individual and country's growth. The student's intellect improves significantly. The nation gains economic mileage because of the productivity of its population. </w:t>
      </w:r>
    </w:p>
    <w:p w:rsidR="00C33131" w:rsidRPr="001D6A71" w:rsidRDefault="00C33131" w:rsidP="003F4562">
      <w:pPr>
        <w:spacing w:before="100" w:beforeAutospacing="1" w:after="100" w:afterAutospacing="1" w:line="480" w:lineRule="auto"/>
        <w:jc w:val="both"/>
        <w:rPr>
          <w:rFonts w:ascii="Times New Roman" w:hAnsi="Times New Roman" w:cs="Times New Roman"/>
          <w:b/>
          <w:sz w:val="24"/>
          <w:szCs w:val="24"/>
        </w:rPr>
      </w:pPr>
      <w:r w:rsidRPr="001D6A71">
        <w:rPr>
          <w:rFonts w:ascii="Times New Roman" w:hAnsi="Times New Roman" w:cs="Times New Roman"/>
          <w:b/>
          <w:sz w:val="24"/>
          <w:szCs w:val="24"/>
        </w:rPr>
        <w:t>Developmental Education Accountability</w:t>
      </w:r>
    </w:p>
    <w:p w:rsidR="00180F9F" w:rsidRPr="001D6A71" w:rsidRDefault="001D6A71"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C33131" w:rsidRPr="001D6A71">
        <w:rPr>
          <w:rFonts w:ascii="Times New Roman" w:hAnsi="Times New Roman" w:cs="Times New Roman"/>
          <w:sz w:val="24"/>
          <w:szCs w:val="24"/>
        </w:rPr>
        <w:t xml:space="preserve"> The United States of America's Education program has a Developmental Education Department and its legislatures taking charge of remedial education. Under this are the postsecondary institutions that have records of student participation in developmental courses. The education department has the mandate to scrutinize every action done since it is </w:t>
      </w:r>
      <w:r w:rsidR="00180F9F" w:rsidRPr="001D6A71">
        <w:rPr>
          <w:rFonts w:ascii="Times New Roman" w:hAnsi="Times New Roman" w:cs="Times New Roman"/>
          <w:sz w:val="24"/>
          <w:szCs w:val="24"/>
        </w:rPr>
        <w:t>answerable to the education ministry. Every stakeholder in the Education has something to contribute towards the success of developmental education; beginning with the students, teachers up to the financiers of private institutions offering these courses.  Students who need to pass through this step should be accountable for everything that happens in their entire time in developmental courses (</w:t>
      </w:r>
      <w:proofErr w:type="spellStart"/>
      <w:r w:rsidR="00180F9F" w:rsidRPr="001D6A71">
        <w:rPr>
          <w:rFonts w:ascii="Times New Roman" w:hAnsi="Times New Roman" w:cs="Times New Roman"/>
          <w:sz w:val="24"/>
          <w:szCs w:val="24"/>
        </w:rPr>
        <w:t>Clotfelter</w:t>
      </w:r>
      <w:proofErr w:type="spellEnd"/>
      <w:r w:rsidR="00180F9F" w:rsidRPr="001D6A71">
        <w:rPr>
          <w:rFonts w:ascii="Times New Roman" w:hAnsi="Times New Roman" w:cs="Times New Roman"/>
          <w:sz w:val="24"/>
          <w:szCs w:val="24"/>
        </w:rPr>
        <w:t xml:space="preserve"> et al.</w:t>
      </w:r>
      <w:r w:rsidR="004F291B">
        <w:rPr>
          <w:rFonts w:ascii="Times New Roman" w:hAnsi="Times New Roman" w:cs="Times New Roman"/>
          <w:sz w:val="24"/>
          <w:szCs w:val="24"/>
        </w:rPr>
        <w:t>,</w:t>
      </w:r>
      <w:r w:rsidR="00180F9F" w:rsidRPr="001D6A71">
        <w:rPr>
          <w:rFonts w:ascii="Times New Roman" w:hAnsi="Times New Roman" w:cs="Times New Roman"/>
          <w:sz w:val="24"/>
          <w:szCs w:val="24"/>
        </w:rPr>
        <w:t xml:space="preserve"> 2015).</w:t>
      </w:r>
    </w:p>
    <w:p w:rsidR="00180F9F" w:rsidRPr="001D6A71" w:rsidRDefault="001D6A71"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180F9F" w:rsidRPr="001D6A71">
        <w:rPr>
          <w:rFonts w:ascii="Times New Roman" w:hAnsi="Times New Roman" w:cs="Times New Roman"/>
          <w:sz w:val="24"/>
          <w:szCs w:val="24"/>
        </w:rPr>
        <w:t xml:space="preserve"> The responsibility of providing developmental education to both the youth and adults belongs to the government. In the current education setup in the United States of America, some states are being denied the privilege to offer the service. Some scholars argue that developmental </w:t>
      </w:r>
      <w:r w:rsidR="00180F9F" w:rsidRPr="001D6A71">
        <w:rPr>
          <w:rFonts w:ascii="Times New Roman" w:hAnsi="Times New Roman" w:cs="Times New Roman"/>
          <w:sz w:val="24"/>
          <w:szCs w:val="24"/>
        </w:rPr>
        <w:lastRenderedPageBreak/>
        <w:t>education courses are for adult students, on-job training, and the private sector only. The above-mentioned reasons rule out community colleges from offering developmental education courses.</w:t>
      </w:r>
    </w:p>
    <w:p w:rsidR="00C33131" w:rsidRDefault="001D6A71"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180F9F" w:rsidRPr="001D6A71">
        <w:rPr>
          <w:rFonts w:ascii="Times New Roman" w:hAnsi="Times New Roman" w:cs="Times New Roman"/>
          <w:sz w:val="24"/>
          <w:szCs w:val="24"/>
        </w:rPr>
        <w:t>In the current setup, state higher education strategists focus on concentrating the remedial duty in community colleges. By doing so, the state universities and colleges are left free of the function.</w:t>
      </w:r>
      <w:r>
        <w:rPr>
          <w:rFonts w:ascii="Times New Roman" w:hAnsi="Times New Roman" w:cs="Times New Roman"/>
          <w:sz w:val="24"/>
          <w:szCs w:val="24"/>
        </w:rPr>
        <w:t xml:space="preserve"> </w:t>
      </w:r>
      <w:r w:rsidR="00180F9F" w:rsidRPr="001D6A71">
        <w:rPr>
          <w:rFonts w:ascii="Times New Roman" w:hAnsi="Times New Roman" w:cs="Times New Roman"/>
          <w:sz w:val="24"/>
          <w:szCs w:val="24"/>
        </w:rPr>
        <w:t>Besides, adequate capacity to accommodate many students who are capable of paying for expensive and lucrative programs</w:t>
      </w:r>
      <w:r w:rsidR="00DD7837">
        <w:rPr>
          <w:rFonts w:ascii="Times New Roman" w:hAnsi="Times New Roman" w:cs="Times New Roman"/>
          <w:sz w:val="24"/>
          <w:szCs w:val="24"/>
        </w:rPr>
        <w:t xml:space="preserve"> is created</w:t>
      </w:r>
      <w:r w:rsidR="00180F9F" w:rsidRPr="001D6A71">
        <w:rPr>
          <w:rFonts w:ascii="Times New Roman" w:hAnsi="Times New Roman" w:cs="Times New Roman"/>
          <w:sz w:val="24"/>
          <w:szCs w:val="24"/>
        </w:rPr>
        <w:t>. Community colleges are there for students who need to remediate some necessary skills that they're lacking before joining colleges or university. The role of providing remedial education has been left for the all open community colleges (</w:t>
      </w:r>
      <w:proofErr w:type="spellStart"/>
      <w:r w:rsidR="00180F9F" w:rsidRPr="001D6A71">
        <w:rPr>
          <w:rFonts w:ascii="Times New Roman" w:hAnsi="Times New Roman" w:cs="Times New Roman"/>
          <w:sz w:val="24"/>
          <w:szCs w:val="24"/>
        </w:rPr>
        <w:t>Hodara</w:t>
      </w:r>
      <w:proofErr w:type="spellEnd"/>
      <w:r w:rsidR="00180F9F" w:rsidRPr="001D6A71">
        <w:rPr>
          <w:rFonts w:ascii="Times New Roman" w:hAnsi="Times New Roman" w:cs="Times New Roman"/>
          <w:sz w:val="24"/>
          <w:szCs w:val="24"/>
        </w:rPr>
        <w:t xml:space="preserve"> et al.</w:t>
      </w:r>
      <w:r w:rsidR="004F291B">
        <w:rPr>
          <w:rFonts w:ascii="Times New Roman" w:hAnsi="Times New Roman" w:cs="Times New Roman"/>
          <w:sz w:val="24"/>
          <w:szCs w:val="24"/>
        </w:rPr>
        <w:t>,</w:t>
      </w:r>
      <w:r w:rsidR="00180F9F" w:rsidRPr="001D6A71">
        <w:rPr>
          <w:rFonts w:ascii="Times New Roman" w:hAnsi="Times New Roman" w:cs="Times New Roman"/>
          <w:sz w:val="24"/>
          <w:szCs w:val="24"/>
        </w:rPr>
        <w:t xml:space="preserve"> 2015).  </w:t>
      </w:r>
    </w:p>
    <w:p w:rsidR="00706311" w:rsidRDefault="00706311" w:rsidP="003F4562">
      <w:pPr>
        <w:spacing w:before="100" w:beforeAutospacing="1" w:after="100" w:afterAutospacing="1" w:line="480" w:lineRule="auto"/>
        <w:jc w:val="both"/>
        <w:rPr>
          <w:rFonts w:ascii="Times New Roman" w:hAnsi="Times New Roman" w:cs="Times New Roman"/>
          <w:sz w:val="24"/>
          <w:szCs w:val="24"/>
        </w:rPr>
      </w:pPr>
    </w:p>
    <w:p w:rsidR="00007E18" w:rsidRDefault="00007E18" w:rsidP="003F4562">
      <w:pPr>
        <w:spacing w:before="100" w:beforeAutospacing="1" w:after="100" w:afterAutospacing="1" w:line="480" w:lineRule="auto"/>
        <w:jc w:val="center"/>
        <w:rPr>
          <w:rFonts w:ascii="Times New Roman" w:hAnsi="Times New Roman" w:cs="Times New Roman"/>
          <w:sz w:val="24"/>
          <w:szCs w:val="24"/>
        </w:rPr>
      </w:pPr>
    </w:p>
    <w:p w:rsidR="00007E18" w:rsidRDefault="00007E18" w:rsidP="003F4562">
      <w:pPr>
        <w:spacing w:before="100" w:beforeAutospacing="1" w:after="100" w:afterAutospacing="1" w:line="480" w:lineRule="auto"/>
        <w:jc w:val="center"/>
        <w:rPr>
          <w:rFonts w:ascii="Times New Roman" w:hAnsi="Times New Roman" w:cs="Times New Roman"/>
          <w:sz w:val="24"/>
          <w:szCs w:val="24"/>
        </w:rPr>
      </w:pPr>
    </w:p>
    <w:p w:rsidR="00007E18" w:rsidRDefault="00007E18" w:rsidP="003F4562">
      <w:pPr>
        <w:spacing w:before="100" w:beforeAutospacing="1" w:after="100" w:afterAutospacing="1" w:line="480" w:lineRule="auto"/>
        <w:jc w:val="center"/>
        <w:rPr>
          <w:rFonts w:ascii="Times New Roman" w:hAnsi="Times New Roman" w:cs="Times New Roman"/>
          <w:sz w:val="24"/>
          <w:szCs w:val="24"/>
        </w:rPr>
      </w:pPr>
    </w:p>
    <w:p w:rsidR="00007E18" w:rsidRDefault="00007E18" w:rsidP="003F4562">
      <w:pPr>
        <w:spacing w:before="100" w:beforeAutospacing="1" w:after="100" w:afterAutospacing="1" w:line="480" w:lineRule="auto"/>
        <w:jc w:val="center"/>
        <w:rPr>
          <w:rFonts w:ascii="Times New Roman" w:hAnsi="Times New Roman" w:cs="Times New Roman"/>
          <w:sz w:val="24"/>
          <w:szCs w:val="24"/>
        </w:rPr>
      </w:pPr>
    </w:p>
    <w:p w:rsidR="00007E18" w:rsidRDefault="00007E18" w:rsidP="003F4562">
      <w:pPr>
        <w:spacing w:before="100" w:beforeAutospacing="1" w:after="100" w:afterAutospacing="1" w:line="480" w:lineRule="auto"/>
        <w:jc w:val="center"/>
        <w:rPr>
          <w:rFonts w:ascii="Times New Roman" w:hAnsi="Times New Roman" w:cs="Times New Roman"/>
          <w:sz w:val="24"/>
          <w:szCs w:val="24"/>
        </w:rPr>
      </w:pPr>
    </w:p>
    <w:p w:rsidR="00007E18" w:rsidRDefault="00007E18" w:rsidP="003F4562">
      <w:pPr>
        <w:spacing w:before="100" w:beforeAutospacing="1" w:after="100" w:afterAutospacing="1" w:line="480" w:lineRule="auto"/>
        <w:jc w:val="center"/>
        <w:rPr>
          <w:rFonts w:ascii="Times New Roman" w:hAnsi="Times New Roman" w:cs="Times New Roman"/>
          <w:sz w:val="24"/>
          <w:szCs w:val="24"/>
        </w:rPr>
      </w:pPr>
    </w:p>
    <w:p w:rsidR="00007E18" w:rsidRDefault="00007E18" w:rsidP="003F4562">
      <w:pPr>
        <w:spacing w:before="100" w:beforeAutospacing="1" w:after="100" w:afterAutospacing="1" w:line="480" w:lineRule="auto"/>
        <w:jc w:val="center"/>
        <w:rPr>
          <w:rFonts w:ascii="Times New Roman" w:hAnsi="Times New Roman" w:cs="Times New Roman"/>
          <w:sz w:val="24"/>
          <w:szCs w:val="24"/>
        </w:rPr>
      </w:pPr>
    </w:p>
    <w:p w:rsidR="00007E18" w:rsidRDefault="00007E18" w:rsidP="003F4562">
      <w:pPr>
        <w:spacing w:before="100" w:beforeAutospacing="1" w:after="100" w:afterAutospacing="1" w:line="480" w:lineRule="auto"/>
        <w:rPr>
          <w:rFonts w:ascii="Times New Roman" w:hAnsi="Times New Roman" w:cs="Times New Roman"/>
          <w:sz w:val="24"/>
          <w:szCs w:val="24"/>
        </w:rPr>
      </w:pPr>
    </w:p>
    <w:p w:rsidR="00706311" w:rsidRPr="00007E18" w:rsidRDefault="00706311" w:rsidP="003F4562">
      <w:pPr>
        <w:spacing w:before="100" w:beforeAutospacing="1" w:after="100" w:afterAutospacing="1" w:line="480" w:lineRule="auto"/>
        <w:jc w:val="center"/>
        <w:rPr>
          <w:rFonts w:ascii="Times New Roman" w:hAnsi="Times New Roman" w:cs="Times New Roman"/>
          <w:b/>
          <w:sz w:val="24"/>
          <w:szCs w:val="24"/>
        </w:rPr>
      </w:pPr>
      <w:r w:rsidRPr="00007E18">
        <w:rPr>
          <w:rFonts w:ascii="Times New Roman" w:hAnsi="Times New Roman" w:cs="Times New Roman"/>
          <w:b/>
          <w:sz w:val="24"/>
          <w:szCs w:val="24"/>
        </w:rPr>
        <w:lastRenderedPageBreak/>
        <w:t>References</w:t>
      </w:r>
    </w:p>
    <w:p w:rsidR="00DD620C" w:rsidRPr="00DD7837" w:rsidRDefault="00DD620C" w:rsidP="003F4562">
      <w:pPr>
        <w:spacing w:before="100" w:beforeAutospacing="1" w:after="100" w:afterAutospacing="1" w:line="480" w:lineRule="auto"/>
        <w:ind w:left="720" w:hanging="720"/>
        <w:jc w:val="both"/>
        <w:rPr>
          <w:rFonts w:ascii="Times New Roman" w:hAnsi="Times New Roman" w:cs="Times New Roman"/>
          <w:sz w:val="24"/>
          <w:szCs w:val="24"/>
        </w:rPr>
      </w:pPr>
      <w:proofErr w:type="spellStart"/>
      <w:r w:rsidRPr="00DD7837">
        <w:rPr>
          <w:rFonts w:ascii="Times New Roman" w:hAnsi="Times New Roman" w:cs="Times New Roman"/>
          <w:sz w:val="24"/>
          <w:szCs w:val="24"/>
        </w:rPr>
        <w:t>Boylan</w:t>
      </w:r>
      <w:proofErr w:type="spellEnd"/>
      <w:r w:rsidRPr="00DD7837">
        <w:rPr>
          <w:rFonts w:ascii="Times New Roman" w:hAnsi="Times New Roman" w:cs="Times New Roman"/>
          <w:sz w:val="24"/>
          <w:szCs w:val="24"/>
        </w:rPr>
        <w:t xml:space="preserve">, H. R., &amp; </w:t>
      </w:r>
      <w:proofErr w:type="spellStart"/>
      <w:r w:rsidRPr="00DD7837">
        <w:rPr>
          <w:rFonts w:ascii="Times New Roman" w:hAnsi="Times New Roman" w:cs="Times New Roman"/>
          <w:sz w:val="24"/>
          <w:szCs w:val="24"/>
        </w:rPr>
        <w:t>Trawick</w:t>
      </w:r>
      <w:proofErr w:type="spellEnd"/>
      <w:r w:rsidRPr="00DD7837">
        <w:rPr>
          <w:rFonts w:ascii="Times New Roman" w:hAnsi="Times New Roman" w:cs="Times New Roman"/>
          <w:sz w:val="24"/>
          <w:szCs w:val="24"/>
        </w:rPr>
        <w:t>, A. R. (2015). Contemporary developmental education: Maybe it's not as bad as it looks. Research &amp; Teaching in Developmental Education, 31(2), 26.</w:t>
      </w:r>
    </w:p>
    <w:p w:rsidR="00007E18" w:rsidRPr="00DD7837" w:rsidRDefault="00007E18" w:rsidP="003F4562">
      <w:pPr>
        <w:spacing w:before="100" w:beforeAutospacing="1" w:after="100" w:afterAutospacing="1" w:line="480" w:lineRule="auto"/>
        <w:ind w:left="720" w:hanging="720"/>
        <w:jc w:val="both"/>
        <w:rPr>
          <w:rFonts w:ascii="Times New Roman" w:hAnsi="Times New Roman" w:cs="Times New Roman"/>
          <w:sz w:val="24"/>
          <w:szCs w:val="24"/>
        </w:rPr>
      </w:pPr>
      <w:proofErr w:type="spellStart"/>
      <w:r w:rsidRPr="00DD7837">
        <w:rPr>
          <w:rFonts w:ascii="Times New Roman" w:hAnsi="Times New Roman" w:cs="Times New Roman"/>
          <w:sz w:val="24"/>
          <w:szCs w:val="24"/>
        </w:rPr>
        <w:t>Clotfelter</w:t>
      </w:r>
      <w:proofErr w:type="spellEnd"/>
      <w:r w:rsidRPr="00DD7837">
        <w:rPr>
          <w:rFonts w:ascii="Times New Roman" w:hAnsi="Times New Roman" w:cs="Times New Roman"/>
          <w:sz w:val="24"/>
          <w:szCs w:val="24"/>
        </w:rPr>
        <w:t xml:space="preserve">, C. T., Ladd, H. F., </w:t>
      </w:r>
      <w:proofErr w:type="spellStart"/>
      <w:r w:rsidRPr="00DD7837">
        <w:rPr>
          <w:rFonts w:ascii="Times New Roman" w:hAnsi="Times New Roman" w:cs="Times New Roman"/>
          <w:sz w:val="24"/>
          <w:szCs w:val="24"/>
        </w:rPr>
        <w:t>Muschkin</w:t>
      </w:r>
      <w:proofErr w:type="spellEnd"/>
      <w:r w:rsidRPr="00DD7837">
        <w:rPr>
          <w:rFonts w:ascii="Times New Roman" w:hAnsi="Times New Roman" w:cs="Times New Roman"/>
          <w:sz w:val="24"/>
          <w:szCs w:val="24"/>
        </w:rPr>
        <w:t xml:space="preserve">, C., &amp; </w:t>
      </w:r>
      <w:proofErr w:type="spellStart"/>
      <w:r w:rsidRPr="00DD7837">
        <w:rPr>
          <w:rFonts w:ascii="Times New Roman" w:hAnsi="Times New Roman" w:cs="Times New Roman"/>
          <w:sz w:val="24"/>
          <w:szCs w:val="24"/>
        </w:rPr>
        <w:t>Vigdor</w:t>
      </w:r>
      <w:proofErr w:type="spellEnd"/>
      <w:r w:rsidRPr="00DD7837">
        <w:rPr>
          <w:rFonts w:ascii="Times New Roman" w:hAnsi="Times New Roman" w:cs="Times New Roman"/>
          <w:sz w:val="24"/>
          <w:szCs w:val="24"/>
        </w:rPr>
        <w:t>, J. L. (2015). Developmental education in North Carolina community colleges. Educational Evaluation and Policy Analysis, 37(3), 354-375.</w:t>
      </w:r>
    </w:p>
    <w:p w:rsidR="0050119D" w:rsidRPr="00DD7837" w:rsidRDefault="0050119D" w:rsidP="003F4562">
      <w:pPr>
        <w:spacing w:before="100" w:beforeAutospacing="1" w:after="100" w:afterAutospacing="1" w:line="480" w:lineRule="auto"/>
        <w:ind w:left="720" w:hanging="720"/>
        <w:jc w:val="both"/>
        <w:rPr>
          <w:rFonts w:ascii="Times New Roman" w:hAnsi="Times New Roman" w:cs="Times New Roman"/>
          <w:sz w:val="24"/>
          <w:szCs w:val="24"/>
        </w:rPr>
      </w:pPr>
      <w:r w:rsidRPr="00DD7837">
        <w:rPr>
          <w:rFonts w:ascii="Times New Roman" w:hAnsi="Times New Roman" w:cs="Times New Roman"/>
          <w:sz w:val="24"/>
          <w:szCs w:val="24"/>
        </w:rPr>
        <w:t>Crisp, G., &amp; Delgado, C. (2014). The impact of developmental education on community college persistence and vertical transfer. Community College Review, 42(2), 99-117.</w:t>
      </w:r>
    </w:p>
    <w:p w:rsidR="0050119D" w:rsidRPr="00DD7837" w:rsidRDefault="0050119D" w:rsidP="003F4562">
      <w:pPr>
        <w:spacing w:before="100" w:beforeAutospacing="1" w:after="100" w:afterAutospacing="1" w:line="480" w:lineRule="auto"/>
        <w:ind w:left="720" w:hanging="720"/>
        <w:jc w:val="both"/>
        <w:rPr>
          <w:rFonts w:ascii="Times New Roman" w:hAnsi="Times New Roman" w:cs="Times New Roman"/>
          <w:sz w:val="24"/>
          <w:szCs w:val="24"/>
        </w:rPr>
      </w:pPr>
      <w:proofErr w:type="spellStart"/>
      <w:r w:rsidRPr="00DD7837">
        <w:rPr>
          <w:rFonts w:ascii="Times New Roman" w:hAnsi="Times New Roman" w:cs="Times New Roman"/>
          <w:sz w:val="24"/>
          <w:szCs w:val="24"/>
        </w:rPr>
        <w:t>Hodara</w:t>
      </w:r>
      <w:proofErr w:type="spellEnd"/>
      <w:r w:rsidRPr="00DD7837">
        <w:rPr>
          <w:rFonts w:ascii="Times New Roman" w:hAnsi="Times New Roman" w:cs="Times New Roman"/>
          <w:sz w:val="24"/>
          <w:szCs w:val="24"/>
        </w:rPr>
        <w:t xml:space="preserve">, M., &amp; </w:t>
      </w:r>
      <w:proofErr w:type="spellStart"/>
      <w:r w:rsidRPr="00DD7837">
        <w:rPr>
          <w:rFonts w:ascii="Times New Roman" w:hAnsi="Times New Roman" w:cs="Times New Roman"/>
          <w:sz w:val="24"/>
          <w:szCs w:val="24"/>
        </w:rPr>
        <w:t>Jaggars</w:t>
      </w:r>
      <w:proofErr w:type="spellEnd"/>
      <w:r w:rsidRPr="00DD7837">
        <w:rPr>
          <w:rFonts w:ascii="Times New Roman" w:hAnsi="Times New Roman" w:cs="Times New Roman"/>
          <w:sz w:val="24"/>
          <w:szCs w:val="24"/>
        </w:rPr>
        <w:t>, S. S. (2014). An examination of the impact of accelerating community college students' progression through developmental education. The Journal of Higher Education, 85(2), 246-276.</w:t>
      </w:r>
    </w:p>
    <w:p w:rsidR="0050119D" w:rsidRPr="00DD7837" w:rsidRDefault="0050119D" w:rsidP="003F4562">
      <w:pPr>
        <w:spacing w:before="100" w:beforeAutospacing="1" w:after="100" w:afterAutospacing="1" w:line="480" w:lineRule="auto"/>
        <w:ind w:left="720" w:hanging="720"/>
        <w:jc w:val="both"/>
        <w:rPr>
          <w:rFonts w:ascii="Times New Roman" w:hAnsi="Times New Roman" w:cs="Times New Roman"/>
          <w:sz w:val="24"/>
          <w:szCs w:val="24"/>
        </w:rPr>
      </w:pPr>
      <w:proofErr w:type="spellStart"/>
      <w:r w:rsidRPr="00DD7837">
        <w:rPr>
          <w:rFonts w:ascii="Times New Roman" w:hAnsi="Times New Roman" w:cs="Times New Roman"/>
          <w:sz w:val="24"/>
          <w:szCs w:val="24"/>
        </w:rPr>
        <w:t>Hodara</w:t>
      </w:r>
      <w:proofErr w:type="spellEnd"/>
      <w:r w:rsidRPr="00DD7837">
        <w:rPr>
          <w:rFonts w:ascii="Times New Roman" w:hAnsi="Times New Roman" w:cs="Times New Roman"/>
          <w:sz w:val="24"/>
          <w:szCs w:val="24"/>
        </w:rPr>
        <w:t xml:space="preserve">, M., &amp; </w:t>
      </w:r>
      <w:proofErr w:type="spellStart"/>
      <w:r w:rsidRPr="00DD7837">
        <w:rPr>
          <w:rFonts w:ascii="Times New Roman" w:hAnsi="Times New Roman" w:cs="Times New Roman"/>
          <w:sz w:val="24"/>
          <w:szCs w:val="24"/>
        </w:rPr>
        <w:t>Xu</w:t>
      </w:r>
      <w:proofErr w:type="spellEnd"/>
      <w:r w:rsidRPr="00DD7837">
        <w:rPr>
          <w:rFonts w:ascii="Times New Roman" w:hAnsi="Times New Roman" w:cs="Times New Roman"/>
          <w:sz w:val="24"/>
          <w:szCs w:val="24"/>
        </w:rPr>
        <w:t>, D. (2016). Does developmental education improve labor market outcomes? Evidence from two states. American Educational Research Journal, 53(3), 781-813.</w:t>
      </w:r>
    </w:p>
    <w:p w:rsidR="00706311" w:rsidRPr="001D6A71" w:rsidRDefault="00706311" w:rsidP="003F4562">
      <w:pPr>
        <w:spacing w:before="100" w:beforeAutospacing="1" w:after="100" w:afterAutospacing="1" w:line="480" w:lineRule="auto"/>
        <w:rPr>
          <w:rFonts w:ascii="Times New Roman" w:hAnsi="Times New Roman" w:cs="Times New Roman"/>
          <w:sz w:val="24"/>
          <w:szCs w:val="24"/>
        </w:rPr>
      </w:pPr>
    </w:p>
    <w:p w:rsidR="00CF758C" w:rsidRDefault="00CF758C" w:rsidP="003F4562">
      <w:pPr>
        <w:spacing w:before="100" w:beforeAutospacing="1" w:after="100" w:afterAutospacing="1" w:line="480" w:lineRule="auto"/>
        <w:jc w:val="both"/>
        <w:rPr>
          <w:rFonts w:ascii="Times New Roman" w:hAnsi="Times New Roman" w:cs="Times New Roman"/>
          <w:b/>
          <w:sz w:val="24"/>
          <w:szCs w:val="24"/>
        </w:rPr>
      </w:pPr>
    </w:p>
    <w:p w:rsidR="00CF758C" w:rsidRDefault="00CF758C" w:rsidP="003F4562">
      <w:pPr>
        <w:spacing w:before="100" w:beforeAutospacing="1" w:after="100" w:afterAutospacing="1" w:line="480" w:lineRule="auto"/>
        <w:jc w:val="both"/>
        <w:rPr>
          <w:rFonts w:ascii="Times New Roman" w:hAnsi="Times New Roman" w:cs="Times New Roman"/>
          <w:b/>
          <w:sz w:val="24"/>
          <w:szCs w:val="24"/>
        </w:rPr>
      </w:pPr>
    </w:p>
    <w:p w:rsidR="00CF758C" w:rsidRDefault="00CF758C" w:rsidP="003F4562">
      <w:pPr>
        <w:spacing w:before="100" w:beforeAutospacing="1" w:after="100" w:afterAutospacing="1" w:line="480" w:lineRule="auto"/>
        <w:jc w:val="both"/>
        <w:rPr>
          <w:rFonts w:ascii="Times New Roman" w:hAnsi="Times New Roman" w:cs="Times New Roman"/>
          <w:b/>
          <w:sz w:val="24"/>
          <w:szCs w:val="24"/>
        </w:rPr>
      </w:pPr>
    </w:p>
    <w:p w:rsidR="00CF758C" w:rsidRDefault="00CF758C" w:rsidP="003F4562">
      <w:pPr>
        <w:spacing w:before="100" w:beforeAutospacing="1" w:after="100" w:afterAutospacing="1" w:line="480" w:lineRule="auto"/>
        <w:jc w:val="both"/>
        <w:rPr>
          <w:rFonts w:ascii="Times New Roman" w:hAnsi="Times New Roman" w:cs="Times New Roman"/>
          <w:b/>
          <w:sz w:val="24"/>
          <w:szCs w:val="24"/>
        </w:rPr>
      </w:pPr>
    </w:p>
    <w:p w:rsidR="00180F9F" w:rsidRPr="001D6A71" w:rsidRDefault="00180F9F" w:rsidP="003F4562">
      <w:pPr>
        <w:spacing w:before="100" w:beforeAutospacing="1" w:after="100" w:afterAutospacing="1" w:line="480" w:lineRule="auto"/>
        <w:jc w:val="center"/>
        <w:rPr>
          <w:rFonts w:ascii="Times New Roman" w:hAnsi="Times New Roman" w:cs="Times New Roman"/>
          <w:b/>
          <w:sz w:val="24"/>
          <w:szCs w:val="24"/>
        </w:rPr>
      </w:pPr>
      <w:r w:rsidRPr="001D6A71">
        <w:rPr>
          <w:rFonts w:ascii="Times New Roman" w:hAnsi="Times New Roman" w:cs="Times New Roman"/>
          <w:b/>
          <w:sz w:val="24"/>
          <w:szCs w:val="24"/>
        </w:rPr>
        <w:lastRenderedPageBreak/>
        <w:t>Question Five</w:t>
      </w:r>
    </w:p>
    <w:p w:rsidR="00180F9F" w:rsidRPr="001D6A71" w:rsidRDefault="00180F9F" w:rsidP="003F4562">
      <w:pPr>
        <w:spacing w:before="100" w:beforeAutospacing="1" w:after="100" w:afterAutospacing="1" w:line="480" w:lineRule="auto"/>
        <w:jc w:val="both"/>
        <w:rPr>
          <w:rFonts w:ascii="Times New Roman" w:hAnsi="Times New Roman" w:cs="Times New Roman"/>
          <w:b/>
          <w:sz w:val="24"/>
          <w:szCs w:val="24"/>
        </w:rPr>
      </w:pPr>
      <w:r w:rsidRPr="001D6A71">
        <w:rPr>
          <w:rFonts w:ascii="Times New Roman" w:hAnsi="Times New Roman" w:cs="Times New Roman"/>
          <w:b/>
          <w:sz w:val="24"/>
          <w:szCs w:val="24"/>
        </w:rPr>
        <w:t>Transitions from Young Adulthood to Senior Adulthood</w:t>
      </w:r>
    </w:p>
    <w:p w:rsidR="00180F9F" w:rsidRPr="001D6A71" w:rsidRDefault="001D6A71"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180F9F" w:rsidRPr="001D6A71">
        <w:rPr>
          <w:rFonts w:ascii="Times New Roman" w:hAnsi="Times New Roman" w:cs="Times New Roman"/>
          <w:sz w:val="24"/>
          <w:szCs w:val="24"/>
        </w:rPr>
        <w:t xml:space="preserve">Adulthood is the longest stage in the life of a human being. It is divided into three phases namely: young adulthood, middle age and lastly the golden years. The age groups for these stages are between ages 19 to 30, ages 31 to 50 and the last scene is for the adults exceeding the age of 51 years. Nutritionists argue that in every one of these stages, the nutritional requirements of the body change from one to the other (Mitchell, 2017). The following discussion is based on nutritional content during the transitioning from young adulthood to senior adulthood. </w:t>
      </w:r>
    </w:p>
    <w:p w:rsidR="00180F9F" w:rsidRPr="001D6A71" w:rsidRDefault="00180F9F" w:rsidP="003F4562">
      <w:pPr>
        <w:spacing w:before="100" w:beforeAutospacing="1" w:after="100" w:afterAutospacing="1" w:line="480" w:lineRule="auto"/>
        <w:jc w:val="both"/>
        <w:rPr>
          <w:rFonts w:ascii="Times New Roman" w:hAnsi="Times New Roman" w:cs="Times New Roman"/>
          <w:b/>
          <w:sz w:val="24"/>
          <w:szCs w:val="24"/>
        </w:rPr>
      </w:pPr>
      <w:r w:rsidRPr="001D6A71">
        <w:rPr>
          <w:rFonts w:ascii="Times New Roman" w:hAnsi="Times New Roman" w:cs="Times New Roman"/>
          <w:b/>
          <w:sz w:val="24"/>
          <w:szCs w:val="24"/>
        </w:rPr>
        <w:t>Early Adulthood</w:t>
      </w:r>
    </w:p>
    <w:p w:rsidR="00180F9F" w:rsidRPr="001D6A71" w:rsidRDefault="00DD7837"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180F9F" w:rsidRPr="001D6A71">
        <w:rPr>
          <w:rFonts w:ascii="Times New Roman" w:hAnsi="Times New Roman" w:cs="Times New Roman"/>
          <w:sz w:val="24"/>
          <w:szCs w:val="24"/>
        </w:rPr>
        <w:t>This is the first stage in adulthood. The group of people in this age set has young minds with some still showing adolescent features. In this stage, the body requires a high amount of calories. The reason for this is because, at this age, everyone is busy trying to make both ends meet. Caloric requirements differ from one gender to the other. Additionally, the level of physical activity of the young adult significantly determines what volume of calories a body needs. Females in the ages between nineteen (19) and thirty (30) have a daily caloric requirement of anywhere between 1,800 calories to 2,400 calories in a single day (Leonard et al. 2016).</w:t>
      </w:r>
    </w:p>
    <w:p w:rsidR="00180F9F" w:rsidRPr="00DD7837" w:rsidRDefault="00DD7837"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180F9F" w:rsidRPr="00DD7837">
        <w:rPr>
          <w:rFonts w:ascii="Times New Roman" w:hAnsi="Times New Roman" w:cs="Times New Roman"/>
          <w:sz w:val="24"/>
          <w:szCs w:val="24"/>
        </w:rPr>
        <w:t xml:space="preserve">On the other hand, Men require more calories due to their high level of activity. The daily calorie requirement for men in this stage is anywhere between 2,400 and 3,000 calories. The exact amount of calories is also affected by the individual's other body requirements. At this stage one needs to consume calcium-rich products; this is easily accessed from green vegetables </w:t>
      </w:r>
      <w:r w:rsidR="00180F9F" w:rsidRPr="00DD7837">
        <w:rPr>
          <w:rFonts w:ascii="Times New Roman" w:hAnsi="Times New Roman" w:cs="Times New Roman"/>
          <w:sz w:val="24"/>
          <w:szCs w:val="24"/>
        </w:rPr>
        <w:lastRenderedPageBreak/>
        <w:t xml:space="preserve">and dairy products with low-fat contents. The calcium consumed plays an essential role in strengthening the bones of the young adults. </w:t>
      </w:r>
    </w:p>
    <w:p w:rsidR="00180F9F" w:rsidRPr="00DD7837" w:rsidRDefault="00180F9F" w:rsidP="003F4562">
      <w:pPr>
        <w:spacing w:before="100" w:beforeAutospacing="1" w:after="100" w:afterAutospacing="1" w:line="480" w:lineRule="auto"/>
        <w:jc w:val="both"/>
        <w:rPr>
          <w:rFonts w:ascii="Times New Roman" w:hAnsi="Times New Roman" w:cs="Times New Roman"/>
          <w:b/>
          <w:sz w:val="24"/>
          <w:szCs w:val="24"/>
        </w:rPr>
      </w:pPr>
      <w:r w:rsidRPr="00DD7837">
        <w:rPr>
          <w:rFonts w:ascii="Times New Roman" w:hAnsi="Times New Roman" w:cs="Times New Roman"/>
          <w:b/>
          <w:sz w:val="24"/>
          <w:szCs w:val="24"/>
        </w:rPr>
        <w:t xml:space="preserve">Middle Age </w:t>
      </w:r>
    </w:p>
    <w:p w:rsidR="00180F9F" w:rsidRPr="00DD7837" w:rsidRDefault="00DD7837"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180F9F" w:rsidRPr="00DD7837">
        <w:rPr>
          <w:rFonts w:ascii="Times New Roman" w:hAnsi="Times New Roman" w:cs="Times New Roman"/>
          <w:sz w:val="24"/>
          <w:szCs w:val="24"/>
        </w:rPr>
        <w:t>This is the stage that lies in between young adulthood and the golden age. During this age, the youth tag is removed, and one becomes an adult. The age group ranges from thirty (30) years to forty (40) years. In this stage, the body requires fewer calories in both males and female adults. Women need between 1,800 to 2,200 calories in a day. On the other hand, men till require more calories than women in this age because their level of activity remains high throughout this stage too. Their daily requirement ranges from 2,200 calories to 3,000 calories. There is need to boost omega-3 fatty acids consumption which improves one's cholesterol and decreases inflammation (</w:t>
      </w:r>
      <w:proofErr w:type="spellStart"/>
      <w:r w:rsidR="00180F9F" w:rsidRPr="00DD7837">
        <w:rPr>
          <w:rFonts w:ascii="Times New Roman" w:hAnsi="Times New Roman" w:cs="Times New Roman"/>
          <w:sz w:val="24"/>
          <w:szCs w:val="24"/>
        </w:rPr>
        <w:t>Torkelson</w:t>
      </w:r>
      <w:proofErr w:type="spellEnd"/>
      <w:r w:rsidR="00180F9F" w:rsidRPr="00DD7837">
        <w:rPr>
          <w:rFonts w:ascii="Times New Roman" w:hAnsi="Times New Roman" w:cs="Times New Roman"/>
          <w:sz w:val="24"/>
          <w:szCs w:val="24"/>
        </w:rPr>
        <w:t xml:space="preserve"> 2015). High use of foods rich in iron is highly recommended at this stage to enhance one's immune system. Additionally, iron keeps individuals active.</w:t>
      </w:r>
    </w:p>
    <w:p w:rsidR="00180F9F" w:rsidRPr="00DD7837" w:rsidRDefault="00180F9F" w:rsidP="003F4562">
      <w:pPr>
        <w:spacing w:before="100" w:beforeAutospacing="1" w:after="100" w:afterAutospacing="1" w:line="480" w:lineRule="auto"/>
        <w:jc w:val="both"/>
        <w:rPr>
          <w:rFonts w:ascii="Times New Roman" w:hAnsi="Times New Roman" w:cs="Times New Roman"/>
          <w:b/>
          <w:sz w:val="24"/>
          <w:szCs w:val="24"/>
        </w:rPr>
      </w:pPr>
      <w:r w:rsidRPr="00DD7837">
        <w:rPr>
          <w:rFonts w:ascii="Times New Roman" w:hAnsi="Times New Roman" w:cs="Times New Roman"/>
          <w:b/>
          <w:sz w:val="24"/>
          <w:szCs w:val="24"/>
        </w:rPr>
        <w:t>Golden Age</w:t>
      </w:r>
    </w:p>
    <w:p w:rsidR="00180F9F" w:rsidRPr="00DD7837" w:rsidRDefault="00DD7837"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180F9F" w:rsidRPr="00DD7837">
        <w:rPr>
          <w:rFonts w:ascii="Times New Roman" w:hAnsi="Times New Roman" w:cs="Times New Roman"/>
          <w:sz w:val="24"/>
          <w:szCs w:val="24"/>
        </w:rPr>
        <w:t xml:space="preserve">At age fifty (50), individuals are not very active; this explains why the level of calorie requirement drops drastically. At this age, one is not strong enough to stay physically engaged for the better part of the day. As a woman, the advisable daily consumption is at least 1,500 calories and a maximum of 2,200 calories. For men, the minimal requirement is 2,000 calories, and they should not exceed 2,800 calories in a day. The reason for lower calorie requirement is because the Basal Metabolic Rate (BMR) requirement is lower at this age. High consumption of ginger and Vitamin C reduce chances of potential arthritis pain. Often, older adults get deficient </w:t>
      </w:r>
      <w:r w:rsidR="00180F9F" w:rsidRPr="00DD7837">
        <w:rPr>
          <w:rFonts w:ascii="Times New Roman" w:hAnsi="Times New Roman" w:cs="Times New Roman"/>
          <w:sz w:val="24"/>
          <w:szCs w:val="24"/>
        </w:rPr>
        <w:lastRenderedPageBreak/>
        <w:t>in Vitamin D and Vitamin B-12 (</w:t>
      </w:r>
      <w:proofErr w:type="spellStart"/>
      <w:r w:rsidR="00180F9F" w:rsidRPr="00DD7837">
        <w:rPr>
          <w:rFonts w:ascii="Times New Roman" w:hAnsi="Times New Roman" w:cs="Times New Roman"/>
          <w:sz w:val="24"/>
          <w:szCs w:val="24"/>
        </w:rPr>
        <w:t>Torkelson</w:t>
      </w:r>
      <w:proofErr w:type="spellEnd"/>
      <w:r w:rsidR="00180F9F" w:rsidRPr="00DD7837">
        <w:rPr>
          <w:rFonts w:ascii="Times New Roman" w:hAnsi="Times New Roman" w:cs="Times New Roman"/>
          <w:sz w:val="24"/>
          <w:szCs w:val="24"/>
        </w:rPr>
        <w:t xml:space="preserve">, 2015).  Spending about twenty (20) minutes in the sun every day is healthy as it gives the body Vitamin D. </w:t>
      </w:r>
    </w:p>
    <w:p w:rsidR="00180F9F" w:rsidRPr="00DD7837" w:rsidRDefault="00DD7837"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180F9F" w:rsidRPr="00DD7837">
        <w:rPr>
          <w:rFonts w:ascii="Times New Roman" w:hAnsi="Times New Roman" w:cs="Times New Roman"/>
          <w:sz w:val="24"/>
          <w:szCs w:val="24"/>
        </w:rPr>
        <w:t>All in all, some dietary requirement guidelines remain unchanged. Currently, nutritionists suggest that calories should be broken down into between forty-five percent (45%) and sixty-five percent (65%).  Proteins should take a maximum of thirty-five percent (35%) and ten percent (10%) minimum out of the total calorie composition. The recommended amount of fat consumption ranges from twenty percent (20%) to thirty-five percent (35%) of the total calories that one should consume. All adults ought to avoid excessive consumption of sodium, sugars and saturated fats. Whole grain, fruits, and vegetable consumption are highly advised as these give the body fiber and vitamins respectively. Overall, adults should ensure their breakfast is nutrition conscious of providing them with enough energy throughout the day.</w:t>
      </w:r>
    </w:p>
    <w:p w:rsidR="00180F9F" w:rsidRPr="00DD7837" w:rsidRDefault="00DD7837"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180F9F" w:rsidRPr="00DD7837">
        <w:rPr>
          <w:rFonts w:ascii="Times New Roman" w:hAnsi="Times New Roman" w:cs="Times New Roman"/>
          <w:sz w:val="24"/>
          <w:szCs w:val="24"/>
        </w:rPr>
        <w:t>The transition from young adulthood to senior adulthood is a developmental journey. The path from being youth to becoming an adult takes many forms. Firstly, some youth graduate from high school and immediately get married while still in their early 20's.  Some other youths spend their early adulthood focusing on higher level education and career building. By the time these young adults reach age thirty (30), they feel ready to begin their own families especially if they have a reliable job or business (Coughlin, 2015).</w:t>
      </w:r>
    </w:p>
    <w:p w:rsidR="00180F9F" w:rsidRPr="00DD7837" w:rsidRDefault="00DD7837"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180F9F" w:rsidRPr="00DD7837">
        <w:rPr>
          <w:rFonts w:ascii="Times New Roman" w:hAnsi="Times New Roman" w:cs="Times New Roman"/>
          <w:sz w:val="24"/>
          <w:szCs w:val="24"/>
        </w:rPr>
        <w:t xml:space="preserve">The third group of young adults takes a different path. These are mainly from the well to do families. Most wealthy parents offer all the necessary support to their young adults even at the time when they are fit to survive alone. The young adults from such affluent families focus to consider an elegant living in urban areas and a party life as their priorities in life. It is rare to find </w:t>
      </w:r>
      <w:r w:rsidR="00180F9F" w:rsidRPr="00DD7837">
        <w:rPr>
          <w:rFonts w:ascii="Times New Roman" w:hAnsi="Times New Roman" w:cs="Times New Roman"/>
          <w:sz w:val="24"/>
          <w:szCs w:val="24"/>
        </w:rPr>
        <w:lastRenderedPageBreak/>
        <w:t>a young adult from a wealthy family in his or her 20's and marriage not unless they are forced by circumstances.</w:t>
      </w:r>
    </w:p>
    <w:p w:rsidR="00180F9F" w:rsidRPr="00DD7837" w:rsidRDefault="00DD7837"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180F9F" w:rsidRPr="00DD7837">
        <w:rPr>
          <w:rFonts w:ascii="Times New Roman" w:hAnsi="Times New Roman" w:cs="Times New Roman"/>
          <w:sz w:val="24"/>
          <w:szCs w:val="24"/>
        </w:rPr>
        <w:t>All the three types of young adults take different paths towards their senior adulthood because of the difference in the points where they begin. Up to date, many young adults are semi-dependent and uncertain of what to do; this was a common trend back in the distant past. Adulthood is neither a routine or automatic process as it calls for</w:t>
      </w:r>
      <w:r w:rsidR="004A17FA">
        <w:rPr>
          <w:rFonts w:ascii="Times New Roman" w:hAnsi="Times New Roman" w:cs="Times New Roman"/>
          <w:sz w:val="24"/>
          <w:szCs w:val="24"/>
        </w:rPr>
        <w:t xml:space="preserve"> one to incur certain costs (</w:t>
      </w:r>
      <w:proofErr w:type="spellStart"/>
      <w:r w:rsidR="004A17FA">
        <w:rPr>
          <w:rFonts w:ascii="Times New Roman" w:hAnsi="Times New Roman" w:cs="Times New Roman"/>
          <w:sz w:val="24"/>
          <w:szCs w:val="24"/>
        </w:rPr>
        <w:t>Les</w:t>
      </w:r>
      <w:r w:rsidR="00180F9F" w:rsidRPr="00DD7837">
        <w:rPr>
          <w:rFonts w:ascii="Times New Roman" w:hAnsi="Times New Roman" w:cs="Times New Roman"/>
          <w:sz w:val="24"/>
          <w:szCs w:val="24"/>
        </w:rPr>
        <w:t>nard</w:t>
      </w:r>
      <w:proofErr w:type="spellEnd"/>
      <w:r w:rsidR="00180F9F" w:rsidRPr="00DD7837">
        <w:rPr>
          <w:rFonts w:ascii="Times New Roman" w:hAnsi="Times New Roman" w:cs="Times New Roman"/>
          <w:sz w:val="24"/>
          <w:szCs w:val="24"/>
        </w:rPr>
        <w:t xml:space="preserve"> et al. 2016). In the olden days, for instance, females in the young adult age had an utterly undefined path for their transitioning. The young ladies were supposed to take care of their old parents. </w:t>
      </w:r>
    </w:p>
    <w:p w:rsidR="00180F9F" w:rsidRPr="00DD7837" w:rsidRDefault="00DD7837"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180F9F" w:rsidRPr="00DD7837">
        <w:rPr>
          <w:rFonts w:ascii="Times New Roman" w:hAnsi="Times New Roman" w:cs="Times New Roman"/>
          <w:sz w:val="24"/>
          <w:szCs w:val="24"/>
        </w:rPr>
        <w:t xml:space="preserve">In the American system, by the age of twenty-one (21) years old, young adults should be able to support themselves financially. Moreover, the young adults should be living in their place and be working. By the age of 22 years, they should have accomplished education to their preferred levels. The typical age at which the young adults should have begun their own families was expected. Today, young adults in their 20's experience economic prospects that are different as compared to those that their parents experienced (Kahn et al. 2014). </w:t>
      </w:r>
    </w:p>
    <w:p w:rsidR="00180F9F" w:rsidRPr="00DD7837" w:rsidRDefault="00DD7837"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180F9F" w:rsidRPr="00DD7837">
        <w:rPr>
          <w:rFonts w:ascii="Times New Roman" w:hAnsi="Times New Roman" w:cs="Times New Roman"/>
          <w:sz w:val="24"/>
          <w:szCs w:val="24"/>
        </w:rPr>
        <w:t xml:space="preserve">In the 20th century, the relationship between parents and their children (young adults) became independent as opposed to the semi-dependent state in previous centuries. In addition to economic semi-dependence, young adults still show semi-dependence to their parents on relationships matters in this century. It has been noted that ambiguity is one of the dominant characteristics of the young adult's contemporary sexual relations. Young adults from immigrant families may have a challenge in dating due to the difference in culture. Some young adults are discouraged from having sexual relationships with people from other religious or ethnic groups. </w:t>
      </w:r>
    </w:p>
    <w:p w:rsidR="00180F9F" w:rsidRPr="00DD7837" w:rsidRDefault="00DD7837"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180F9F" w:rsidRPr="00DD7837">
        <w:rPr>
          <w:rFonts w:ascii="Times New Roman" w:hAnsi="Times New Roman" w:cs="Times New Roman"/>
          <w:sz w:val="24"/>
          <w:szCs w:val="24"/>
        </w:rPr>
        <w:t xml:space="preserve">In the middle age, many adults have settled down with their families. A significant percentage of people in this stage have found a source of livelihood and are in the process of raising their children. The responsibility level of adults in this bracket is more as compared to when they were in the young adults' bracket. At this stage of life, parents plan for the future of their children by saving for them. Investing is also among the priorities during this stage of life. </w:t>
      </w:r>
    </w:p>
    <w:p w:rsidR="00180F9F" w:rsidRPr="00DD7837" w:rsidRDefault="00DD7837" w:rsidP="003F456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180F9F" w:rsidRPr="00DD7837">
        <w:rPr>
          <w:rFonts w:ascii="Times New Roman" w:hAnsi="Times New Roman" w:cs="Times New Roman"/>
          <w:sz w:val="24"/>
          <w:szCs w:val="24"/>
        </w:rPr>
        <w:t xml:space="preserve">In the golden age, adults have weakened both physically and intellectually. Some of them have retired from active employment or have fully settled in business. By the time some adults are 50 years old, they cannot take care of their families and instead need to be protected. By the age of 80 years, the majority of parents already have their children as young adults. It now becomes the turn of the young adults to give back to their aging parents. </w:t>
      </w:r>
    </w:p>
    <w:p w:rsidR="00DD7837" w:rsidRDefault="00DD7837" w:rsidP="003F4562">
      <w:pPr>
        <w:pStyle w:val="ListParagraph"/>
        <w:spacing w:before="100" w:beforeAutospacing="1" w:after="100" w:afterAutospacing="1" w:line="480" w:lineRule="auto"/>
        <w:jc w:val="both"/>
        <w:rPr>
          <w:rFonts w:ascii="Times New Roman" w:hAnsi="Times New Roman" w:cs="Times New Roman"/>
          <w:b/>
          <w:sz w:val="24"/>
          <w:szCs w:val="24"/>
        </w:rPr>
      </w:pPr>
    </w:p>
    <w:p w:rsidR="00DD7837" w:rsidRDefault="00DD7837" w:rsidP="003F4562">
      <w:pPr>
        <w:pStyle w:val="ListParagraph"/>
        <w:spacing w:before="100" w:beforeAutospacing="1" w:after="100" w:afterAutospacing="1" w:line="480" w:lineRule="auto"/>
        <w:jc w:val="both"/>
        <w:rPr>
          <w:rFonts w:ascii="Times New Roman" w:hAnsi="Times New Roman" w:cs="Times New Roman"/>
          <w:b/>
          <w:sz w:val="24"/>
          <w:szCs w:val="24"/>
        </w:rPr>
      </w:pPr>
    </w:p>
    <w:p w:rsidR="00DD7837" w:rsidRDefault="00DD7837" w:rsidP="003F4562">
      <w:pPr>
        <w:pStyle w:val="ListParagraph"/>
        <w:spacing w:before="100" w:beforeAutospacing="1" w:after="100" w:afterAutospacing="1" w:line="480" w:lineRule="auto"/>
        <w:jc w:val="both"/>
        <w:rPr>
          <w:rFonts w:ascii="Times New Roman" w:hAnsi="Times New Roman" w:cs="Times New Roman"/>
          <w:b/>
          <w:sz w:val="24"/>
          <w:szCs w:val="24"/>
        </w:rPr>
      </w:pPr>
    </w:p>
    <w:p w:rsidR="00DD7837" w:rsidRDefault="00DD7837" w:rsidP="003F4562">
      <w:pPr>
        <w:pStyle w:val="ListParagraph"/>
        <w:spacing w:before="100" w:beforeAutospacing="1" w:after="100" w:afterAutospacing="1" w:line="480" w:lineRule="auto"/>
        <w:jc w:val="both"/>
        <w:rPr>
          <w:rFonts w:ascii="Times New Roman" w:hAnsi="Times New Roman" w:cs="Times New Roman"/>
          <w:b/>
          <w:sz w:val="24"/>
          <w:szCs w:val="24"/>
        </w:rPr>
      </w:pPr>
    </w:p>
    <w:p w:rsidR="002B6793" w:rsidRDefault="002B6793" w:rsidP="003F4562">
      <w:pPr>
        <w:spacing w:before="100" w:beforeAutospacing="1" w:after="100" w:afterAutospacing="1" w:line="480" w:lineRule="auto"/>
        <w:jc w:val="center"/>
        <w:rPr>
          <w:rFonts w:ascii="Times New Roman" w:hAnsi="Times New Roman" w:cs="Times New Roman"/>
          <w:b/>
          <w:sz w:val="24"/>
          <w:szCs w:val="24"/>
        </w:rPr>
      </w:pPr>
    </w:p>
    <w:p w:rsidR="002B6793" w:rsidRDefault="002B6793" w:rsidP="003F4562">
      <w:pPr>
        <w:spacing w:before="100" w:beforeAutospacing="1" w:after="100" w:afterAutospacing="1" w:line="480" w:lineRule="auto"/>
        <w:jc w:val="center"/>
        <w:rPr>
          <w:rFonts w:ascii="Times New Roman" w:hAnsi="Times New Roman" w:cs="Times New Roman"/>
          <w:b/>
          <w:sz w:val="24"/>
          <w:szCs w:val="24"/>
        </w:rPr>
      </w:pPr>
    </w:p>
    <w:p w:rsidR="002B6793" w:rsidRDefault="002B6793" w:rsidP="003F4562">
      <w:pPr>
        <w:spacing w:before="100" w:beforeAutospacing="1" w:after="100" w:afterAutospacing="1" w:line="480" w:lineRule="auto"/>
        <w:jc w:val="center"/>
        <w:rPr>
          <w:rFonts w:ascii="Times New Roman" w:hAnsi="Times New Roman" w:cs="Times New Roman"/>
          <w:b/>
          <w:sz w:val="24"/>
          <w:szCs w:val="24"/>
        </w:rPr>
      </w:pPr>
    </w:p>
    <w:p w:rsidR="002B6793" w:rsidRDefault="002B6793" w:rsidP="003F4562">
      <w:pPr>
        <w:spacing w:before="100" w:beforeAutospacing="1" w:after="100" w:afterAutospacing="1" w:line="480" w:lineRule="auto"/>
        <w:jc w:val="center"/>
        <w:rPr>
          <w:rFonts w:ascii="Times New Roman" w:hAnsi="Times New Roman" w:cs="Times New Roman"/>
          <w:b/>
          <w:sz w:val="24"/>
          <w:szCs w:val="24"/>
        </w:rPr>
      </w:pPr>
    </w:p>
    <w:p w:rsidR="002B6793" w:rsidRDefault="002B6793" w:rsidP="003F4562">
      <w:pPr>
        <w:spacing w:before="100" w:beforeAutospacing="1" w:after="100" w:afterAutospacing="1" w:line="480" w:lineRule="auto"/>
        <w:rPr>
          <w:rFonts w:ascii="Times New Roman" w:hAnsi="Times New Roman" w:cs="Times New Roman"/>
          <w:b/>
          <w:sz w:val="24"/>
          <w:szCs w:val="24"/>
        </w:rPr>
      </w:pPr>
    </w:p>
    <w:p w:rsidR="00685D1A" w:rsidRPr="002B6793" w:rsidRDefault="00CC44FC" w:rsidP="003F4562">
      <w:pPr>
        <w:spacing w:before="100" w:beforeAutospacing="1" w:after="100" w:afterAutospacing="1" w:line="480" w:lineRule="auto"/>
        <w:jc w:val="center"/>
        <w:rPr>
          <w:rFonts w:ascii="Times New Roman" w:hAnsi="Times New Roman" w:cs="Times New Roman"/>
          <w:b/>
          <w:sz w:val="24"/>
          <w:szCs w:val="24"/>
        </w:rPr>
      </w:pPr>
      <w:r w:rsidRPr="002B6793">
        <w:rPr>
          <w:rFonts w:ascii="Times New Roman" w:hAnsi="Times New Roman" w:cs="Times New Roman"/>
          <w:b/>
          <w:sz w:val="24"/>
          <w:szCs w:val="24"/>
        </w:rPr>
        <w:lastRenderedPageBreak/>
        <w:t>References</w:t>
      </w:r>
    </w:p>
    <w:p w:rsidR="00C420E9" w:rsidRPr="00C420E9" w:rsidRDefault="00C420E9" w:rsidP="003F4562">
      <w:pPr>
        <w:spacing w:before="100" w:beforeAutospacing="1" w:after="100" w:afterAutospacing="1" w:line="480" w:lineRule="auto"/>
        <w:ind w:left="720" w:hanging="720"/>
        <w:jc w:val="both"/>
        <w:rPr>
          <w:rFonts w:ascii="Times New Roman" w:hAnsi="Times New Roman" w:cs="Times New Roman"/>
          <w:sz w:val="24"/>
          <w:szCs w:val="24"/>
        </w:rPr>
      </w:pPr>
      <w:r w:rsidRPr="00C420E9">
        <w:rPr>
          <w:rFonts w:ascii="Times New Roman" w:hAnsi="Times New Roman" w:cs="Times New Roman"/>
          <w:sz w:val="24"/>
          <w:szCs w:val="24"/>
        </w:rPr>
        <w:t>Coughlin, C. (2015). Developmental Coaching to Support the Transition to Self‐Authorship. New Directions for Adult and Continuing Education, 2015(148), 17-25.</w:t>
      </w:r>
    </w:p>
    <w:p w:rsidR="00685D1A" w:rsidRPr="00C420E9" w:rsidRDefault="00685D1A" w:rsidP="003F4562">
      <w:pPr>
        <w:spacing w:before="100" w:beforeAutospacing="1" w:after="100" w:afterAutospacing="1" w:line="480" w:lineRule="auto"/>
        <w:ind w:left="720" w:hanging="720"/>
        <w:jc w:val="both"/>
        <w:rPr>
          <w:rFonts w:ascii="Times New Roman" w:hAnsi="Times New Roman" w:cs="Times New Roman"/>
          <w:sz w:val="24"/>
          <w:szCs w:val="24"/>
        </w:rPr>
      </w:pPr>
      <w:r w:rsidRPr="00C420E9">
        <w:rPr>
          <w:rFonts w:ascii="Times New Roman" w:hAnsi="Times New Roman" w:cs="Times New Roman"/>
          <w:sz w:val="24"/>
          <w:szCs w:val="24"/>
        </w:rPr>
        <w:t xml:space="preserve">Kahn, S., Zimmerman, G., </w:t>
      </w:r>
      <w:proofErr w:type="spellStart"/>
      <w:r w:rsidRPr="00C420E9">
        <w:rPr>
          <w:rFonts w:ascii="Times New Roman" w:hAnsi="Times New Roman" w:cs="Times New Roman"/>
          <w:sz w:val="24"/>
          <w:szCs w:val="24"/>
        </w:rPr>
        <w:t>Csikszentmihalyi</w:t>
      </w:r>
      <w:proofErr w:type="spellEnd"/>
      <w:r w:rsidRPr="00C420E9">
        <w:rPr>
          <w:rFonts w:ascii="Times New Roman" w:hAnsi="Times New Roman" w:cs="Times New Roman"/>
          <w:sz w:val="24"/>
          <w:szCs w:val="24"/>
        </w:rPr>
        <w:t xml:space="preserve">, M., &amp; </w:t>
      </w:r>
      <w:proofErr w:type="spellStart"/>
      <w:r w:rsidRPr="00C420E9">
        <w:rPr>
          <w:rFonts w:ascii="Times New Roman" w:hAnsi="Times New Roman" w:cs="Times New Roman"/>
          <w:sz w:val="24"/>
          <w:szCs w:val="24"/>
        </w:rPr>
        <w:t>Getzels</w:t>
      </w:r>
      <w:proofErr w:type="spellEnd"/>
      <w:r w:rsidRPr="00C420E9">
        <w:rPr>
          <w:rFonts w:ascii="Times New Roman" w:hAnsi="Times New Roman" w:cs="Times New Roman"/>
          <w:sz w:val="24"/>
          <w:szCs w:val="24"/>
        </w:rPr>
        <w:t>, J. W. (2014). Relations between identity in young adulthood and intimacy at midlife. In Applications of flow in human development and education (pp. 327-338). Springer, Dordrecht.</w:t>
      </w:r>
    </w:p>
    <w:p w:rsidR="00685D1A" w:rsidRPr="00C420E9" w:rsidRDefault="00685D1A" w:rsidP="003F4562">
      <w:pPr>
        <w:spacing w:before="100" w:beforeAutospacing="1" w:after="100" w:afterAutospacing="1" w:line="480" w:lineRule="auto"/>
        <w:ind w:left="720" w:hanging="720"/>
        <w:jc w:val="both"/>
        <w:rPr>
          <w:rFonts w:ascii="Times New Roman" w:hAnsi="Times New Roman" w:cs="Times New Roman"/>
          <w:sz w:val="24"/>
          <w:szCs w:val="24"/>
        </w:rPr>
      </w:pPr>
      <w:proofErr w:type="spellStart"/>
      <w:r w:rsidRPr="00C420E9">
        <w:rPr>
          <w:rFonts w:ascii="Times New Roman" w:hAnsi="Times New Roman" w:cs="Times New Roman"/>
          <w:sz w:val="24"/>
          <w:szCs w:val="24"/>
        </w:rPr>
        <w:t>Lesnard</w:t>
      </w:r>
      <w:proofErr w:type="spellEnd"/>
      <w:r w:rsidRPr="00C420E9">
        <w:rPr>
          <w:rFonts w:ascii="Times New Roman" w:hAnsi="Times New Roman" w:cs="Times New Roman"/>
          <w:sz w:val="24"/>
          <w:szCs w:val="24"/>
        </w:rPr>
        <w:t xml:space="preserve">, L., </w:t>
      </w:r>
      <w:proofErr w:type="spellStart"/>
      <w:r w:rsidRPr="00C420E9">
        <w:rPr>
          <w:rFonts w:ascii="Times New Roman" w:hAnsi="Times New Roman" w:cs="Times New Roman"/>
          <w:sz w:val="24"/>
          <w:szCs w:val="24"/>
        </w:rPr>
        <w:t>Cousteaux</w:t>
      </w:r>
      <w:proofErr w:type="spellEnd"/>
      <w:r w:rsidRPr="00C420E9">
        <w:rPr>
          <w:rFonts w:ascii="Times New Roman" w:hAnsi="Times New Roman" w:cs="Times New Roman"/>
          <w:sz w:val="24"/>
          <w:szCs w:val="24"/>
        </w:rPr>
        <w:t xml:space="preserve">, A. S., </w:t>
      </w:r>
      <w:proofErr w:type="spellStart"/>
      <w:r w:rsidRPr="00C420E9">
        <w:rPr>
          <w:rFonts w:ascii="Times New Roman" w:hAnsi="Times New Roman" w:cs="Times New Roman"/>
          <w:sz w:val="24"/>
          <w:szCs w:val="24"/>
        </w:rPr>
        <w:t>Chanvril</w:t>
      </w:r>
      <w:proofErr w:type="spellEnd"/>
      <w:r w:rsidRPr="00C420E9">
        <w:rPr>
          <w:rFonts w:ascii="Times New Roman" w:hAnsi="Times New Roman" w:cs="Times New Roman"/>
          <w:sz w:val="24"/>
          <w:szCs w:val="24"/>
        </w:rPr>
        <w:t>, F., &amp; Le Hay, V. (2016). Do transitions to adulthood converge in Europe? An optimal matching analysis of work-family trajectories of men and women from 20 European countries. European Sociological Review, 32(3), 355-369.</w:t>
      </w:r>
    </w:p>
    <w:p w:rsidR="00C420E9" w:rsidRPr="00C420E9" w:rsidRDefault="00C420E9" w:rsidP="003F4562">
      <w:pPr>
        <w:spacing w:before="100" w:beforeAutospacing="1" w:after="100" w:afterAutospacing="1" w:line="480" w:lineRule="auto"/>
        <w:ind w:left="720" w:hanging="720"/>
        <w:jc w:val="both"/>
        <w:rPr>
          <w:rFonts w:ascii="Times New Roman" w:hAnsi="Times New Roman" w:cs="Times New Roman"/>
          <w:sz w:val="24"/>
          <w:szCs w:val="24"/>
        </w:rPr>
      </w:pPr>
      <w:r w:rsidRPr="00C420E9">
        <w:rPr>
          <w:rFonts w:ascii="Times New Roman" w:hAnsi="Times New Roman" w:cs="Times New Roman"/>
          <w:sz w:val="24"/>
          <w:szCs w:val="24"/>
        </w:rPr>
        <w:t>Mitchell, B. (2017). The boomerang age: Transitions to adulthood in families. Routledge.</w:t>
      </w:r>
    </w:p>
    <w:p w:rsidR="00C420E9" w:rsidRPr="00C420E9" w:rsidRDefault="00C420E9" w:rsidP="003F4562">
      <w:pPr>
        <w:spacing w:before="100" w:beforeAutospacing="1" w:after="100" w:afterAutospacing="1" w:line="480" w:lineRule="auto"/>
        <w:ind w:left="720" w:hanging="720"/>
        <w:jc w:val="both"/>
        <w:rPr>
          <w:rFonts w:ascii="Times New Roman" w:hAnsi="Times New Roman" w:cs="Times New Roman"/>
          <w:sz w:val="24"/>
          <w:szCs w:val="24"/>
        </w:rPr>
      </w:pPr>
      <w:proofErr w:type="spellStart"/>
      <w:r w:rsidRPr="00C420E9">
        <w:rPr>
          <w:rFonts w:ascii="Times New Roman" w:hAnsi="Times New Roman" w:cs="Times New Roman"/>
          <w:sz w:val="24"/>
          <w:szCs w:val="24"/>
        </w:rPr>
        <w:t>Torkelson</w:t>
      </w:r>
      <w:proofErr w:type="spellEnd"/>
      <w:r w:rsidRPr="00C420E9">
        <w:rPr>
          <w:rFonts w:ascii="Times New Roman" w:hAnsi="Times New Roman" w:cs="Times New Roman"/>
          <w:sz w:val="24"/>
          <w:szCs w:val="24"/>
        </w:rPr>
        <w:t xml:space="preserve">, J. (2015). Seeing (Transitions to) Adulthood in Youth (Sub) cultural Studies </w:t>
      </w:r>
      <w:proofErr w:type="gramStart"/>
      <w:r w:rsidRPr="00C420E9">
        <w:rPr>
          <w:rFonts w:ascii="Times New Roman" w:hAnsi="Times New Roman" w:cs="Times New Roman"/>
          <w:sz w:val="24"/>
          <w:szCs w:val="24"/>
        </w:rPr>
        <w:t>Through</w:t>
      </w:r>
      <w:proofErr w:type="gramEnd"/>
      <w:r w:rsidRPr="00C420E9">
        <w:rPr>
          <w:rFonts w:ascii="Times New Roman" w:hAnsi="Times New Roman" w:cs="Times New Roman"/>
          <w:sz w:val="24"/>
          <w:szCs w:val="24"/>
        </w:rPr>
        <w:t xml:space="preserve"> the Eyes of Former Straightedge Adherents. Symbolic Interaction, 38(3), 352-370.</w:t>
      </w:r>
    </w:p>
    <w:p w:rsidR="00C420E9" w:rsidRPr="00DD7837" w:rsidRDefault="00C420E9" w:rsidP="003F4562">
      <w:pPr>
        <w:spacing w:before="100" w:beforeAutospacing="1" w:after="100" w:afterAutospacing="1" w:line="480" w:lineRule="auto"/>
        <w:jc w:val="both"/>
        <w:rPr>
          <w:rFonts w:ascii="Times New Roman" w:hAnsi="Times New Roman" w:cs="Times New Roman"/>
          <w:sz w:val="24"/>
          <w:szCs w:val="24"/>
        </w:rPr>
      </w:pPr>
    </w:p>
    <w:p w:rsidR="00685D1A" w:rsidRPr="00DD7837" w:rsidRDefault="00685D1A" w:rsidP="003F4562">
      <w:pPr>
        <w:spacing w:before="100" w:beforeAutospacing="1" w:after="100" w:afterAutospacing="1" w:line="480" w:lineRule="auto"/>
        <w:jc w:val="both"/>
        <w:rPr>
          <w:rFonts w:ascii="Times New Roman" w:hAnsi="Times New Roman" w:cs="Times New Roman"/>
          <w:sz w:val="24"/>
          <w:szCs w:val="24"/>
        </w:rPr>
      </w:pPr>
    </w:p>
    <w:p w:rsidR="00180F9F" w:rsidRPr="00180F9F" w:rsidRDefault="00180F9F" w:rsidP="003F4562">
      <w:pPr>
        <w:pStyle w:val="ListParagraph"/>
        <w:spacing w:before="100" w:beforeAutospacing="1" w:after="100" w:afterAutospacing="1" w:line="480" w:lineRule="auto"/>
        <w:jc w:val="both"/>
        <w:rPr>
          <w:rFonts w:ascii="Times New Roman" w:hAnsi="Times New Roman" w:cs="Times New Roman"/>
          <w:sz w:val="24"/>
          <w:szCs w:val="24"/>
        </w:rPr>
      </w:pPr>
    </w:p>
    <w:p w:rsidR="00180F9F" w:rsidRPr="00180F9F" w:rsidRDefault="00180F9F" w:rsidP="003F4562">
      <w:pPr>
        <w:pStyle w:val="ListParagraph"/>
        <w:spacing w:before="100" w:beforeAutospacing="1" w:after="100" w:afterAutospacing="1" w:line="480" w:lineRule="auto"/>
        <w:jc w:val="both"/>
        <w:rPr>
          <w:rFonts w:ascii="Times New Roman" w:hAnsi="Times New Roman" w:cs="Times New Roman"/>
          <w:sz w:val="24"/>
          <w:szCs w:val="24"/>
        </w:rPr>
      </w:pPr>
    </w:p>
    <w:p w:rsidR="00C33131" w:rsidRPr="00180F9F" w:rsidRDefault="00C33131" w:rsidP="003F4562">
      <w:pPr>
        <w:spacing w:before="100" w:beforeAutospacing="1" w:after="100" w:afterAutospacing="1" w:line="480" w:lineRule="auto"/>
        <w:jc w:val="both"/>
        <w:rPr>
          <w:rFonts w:ascii="Times New Roman" w:hAnsi="Times New Roman" w:cs="Times New Roman"/>
          <w:sz w:val="24"/>
          <w:szCs w:val="24"/>
        </w:rPr>
      </w:pPr>
    </w:p>
    <w:sectPr w:rsidR="00C33131" w:rsidRPr="00180F9F" w:rsidSect="00522C7E">
      <w:headerReference w:type="default" r:id="rId7"/>
      <w:pgSz w:w="12240" w:h="15840"/>
      <w:pgMar w:top="1440"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020D" w:rsidRDefault="00ED020D" w:rsidP="00180F9F">
      <w:pPr>
        <w:spacing w:after="0" w:line="240" w:lineRule="auto"/>
      </w:pPr>
      <w:r>
        <w:separator/>
      </w:r>
    </w:p>
  </w:endnote>
  <w:endnote w:type="continuationSeparator" w:id="0">
    <w:p w:rsidR="00ED020D" w:rsidRDefault="00ED020D" w:rsidP="00180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020D" w:rsidRDefault="00ED020D" w:rsidP="00180F9F">
      <w:pPr>
        <w:spacing w:after="0" w:line="240" w:lineRule="auto"/>
      </w:pPr>
      <w:r>
        <w:separator/>
      </w:r>
    </w:p>
  </w:footnote>
  <w:footnote w:type="continuationSeparator" w:id="0">
    <w:p w:rsidR="00ED020D" w:rsidRDefault="00ED020D" w:rsidP="00180F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793" w:rsidRPr="00B92CA6" w:rsidRDefault="003A5D6C">
    <w:pPr>
      <w:pStyle w:val="Header"/>
      <w:rPr>
        <w:rFonts w:ascii="Times New Roman" w:hAnsi="Times New Roman" w:cs="Times New Roman"/>
        <w:sz w:val="24"/>
        <w:szCs w:val="24"/>
      </w:rPr>
    </w:pPr>
    <w:r>
      <w:rPr>
        <w:rFonts w:ascii="Times New Roman" w:hAnsi="Times New Roman" w:cs="Times New Roman"/>
        <w:sz w:val="24"/>
        <w:szCs w:val="24"/>
      </w:rPr>
      <w:t>R</w:t>
    </w:r>
    <w:r w:rsidR="00AB5998">
      <w:rPr>
        <w:rFonts w:ascii="Times New Roman" w:hAnsi="Times New Roman" w:cs="Times New Roman"/>
        <w:sz w:val="24"/>
        <w:szCs w:val="24"/>
      </w:rPr>
      <w:t xml:space="preserve">unning Head: EDUCATION   </w:t>
    </w:r>
    <w:r>
      <w:rPr>
        <w:rFonts w:ascii="Times New Roman" w:hAnsi="Times New Roman" w:cs="Times New Roman"/>
        <w:sz w:val="24"/>
        <w:szCs w:val="24"/>
      </w:rPr>
      <w:t xml:space="preserve">                                                                                       </w:t>
    </w:r>
    <w:r w:rsidR="00AB5998">
      <w:rPr>
        <w:rFonts w:ascii="Times New Roman" w:hAnsi="Times New Roman" w:cs="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E115FB"/>
    <w:multiLevelType w:val="hybridMultilevel"/>
    <w:tmpl w:val="F19225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03034EB"/>
    <w:multiLevelType w:val="hybridMultilevel"/>
    <w:tmpl w:val="39AABB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131"/>
    <w:rsid w:val="00007E18"/>
    <w:rsid w:val="00180F9F"/>
    <w:rsid w:val="001D6A71"/>
    <w:rsid w:val="001E597C"/>
    <w:rsid w:val="002160C1"/>
    <w:rsid w:val="00256F92"/>
    <w:rsid w:val="002B6793"/>
    <w:rsid w:val="003A5D6C"/>
    <w:rsid w:val="003C08AD"/>
    <w:rsid w:val="003F4562"/>
    <w:rsid w:val="004A17FA"/>
    <w:rsid w:val="004C7A40"/>
    <w:rsid w:val="004F291B"/>
    <w:rsid w:val="0050119D"/>
    <w:rsid w:val="00522C7E"/>
    <w:rsid w:val="00685D1A"/>
    <w:rsid w:val="006D5E6D"/>
    <w:rsid w:val="00706311"/>
    <w:rsid w:val="00864FFA"/>
    <w:rsid w:val="00A7382C"/>
    <w:rsid w:val="00AB5998"/>
    <w:rsid w:val="00B2730C"/>
    <w:rsid w:val="00B92CA6"/>
    <w:rsid w:val="00C33131"/>
    <w:rsid w:val="00C420E9"/>
    <w:rsid w:val="00CC44FC"/>
    <w:rsid w:val="00CF758C"/>
    <w:rsid w:val="00DD620C"/>
    <w:rsid w:val="00DD7837"/>
    <w:rsid w:val="00EB569A"/>
    <w:rsid w:val="00ED0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D08BE4-BAFC-4606-8EC9-E663400BC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3131"/>
    <w:pPr>
      <w:ind w:left="720"/>
      <w:contextualSpacing/>
    </w:pPr>
  </w:style>
  <w:style w:type="paragraph" w:styleId="Header">
    <w:name w:val="header"/>
    <w:basedOn w:val="Normal"/>
    <w:link w:val="HeaderChar"/>
    <w:uiPriority w:val="99"/>
    <w:unhideWhenUsed/>
    <w:rsid w:val="00180F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F9F"/>
  </w:style>
  <w:style w:type="paragraph" w:styleId="Footer">
    <w:name w:val="footer"/>
    <w:basedOn w:val="Normal"/>
    <w:link w:val="FooterChar"/>
    <w:uiPriority w:val="99"/>
    <w:unhideWhenUsed/>
    <w:rsid w:val="00180F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20</Pages>
  <Words>4076</Words>
  <Characters>23235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James Mulwa</cp:lastModifiedBy>
  <cp:revision>4</cp:revision>
  <dcterms:created xsi:type="dcterms:W3CDTF">2018-04-05T23:11:00Z</dcterms:created>
  <dcterms:modified xsi:type="dcterms:W3CDTF">2018-04-06T02:12:00Z</dcterms:modified>
</cp:coreProperties>
</file>